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B1685" w14:textId="77777777" w:rsidR="00775B07" w:rsidRPr="00A277F4" w:rsidRDefault="001720E0" w:rsidP="001720E0">
      <w:pPr>
        <w:jc w:val="right"/>
        <w:rPr>
          <w:rFonts w:ascii="Century Gothic" w:hAnsi="Century Gothic"/>
        </w:rPr>
      </w:pPr>
      <w:r>
        <w:rPr>
          <w:noProof/>
        </w:rPr>
        <w:drawing>
          <wp:inline distT="0" distB="0" distL="0" distR="0" wp14:anchorId="13891C11" wp14:editId="0E067B17">
            <wp:extent cx="1219200" cy="521818"/>
            <wp:effectExtent l="0" t="0" r="0" b="0"/>
            <wp:docPr id="2" name="Obraz 2" descr="http://www.gaz-system.pl/fileadmin/centrum_prasowe/Logotypy/logo_z_polem_ochronnym/podstawowe/logotyp_rgb_z_polem_ochronnym_na_ww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gaz-system.pl/fileadmin/centrum_prasowe/Logotypy/logo_z_polem_ochronnym/podstawowe/logotyp_rgb_z_polem_ochronnym_na_www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521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BBDC3" w14:textId="77777777" w:rsidR="00A277F4" w:rsidRPr="00A277F4" w:rsidRDefault="00A277F4">
      <w:pPr>
        <w:rPr>
          <w:rFonts w:ascii="Century Gothic" w:hAnsi="Century Gothic"/>
        </w:rPr>
      </w:pPr>
    </w:p>
    <w:p w14:paraId="380BCCB0" w14:textId="77777777" w:rsidR="001720E0" w:rsidRDefault="001720E0" w:rsidP="00A277F4">
      <w:pPr>
        <w:spacing w:after="0" w:line="240" w:lineRule="auto"/>
        <w:jc w:val="center"/>
        <w:rPr>
          <w:rFonts w:ascii="Century Gothic" w:hAnsi="Century Gothic"/>
          <w:b/>
          <w:sz w:val="28"/>
          <w:szCs w:val="28"/>
        </w:rPr>
      </w:pPr>
    </w:p>
    <w:p w14:paraId="37B856AD" w14:textId="77777777" w:rsidR="00A277F4" w:rsidRPr="00A277F4" w:rsidRDefault="00A277F4" w:rsidP="00A277F4">
      <w:pPr>
        <w:spacing w:after="0" w:line="240" w:lineRule="auto"/>
        <w:jc w:val="center"/>
        <w:rPr>
          <w:rFonts w:ascii="Century Gothic" w:hAnsi="Century Gothic"/>
          <w:b/>
          <w:sz w:val="28"/>
          <w:szCs w:val="28"/>
        </w:rPr>
      </w:pPr>
      <w:r w:rsidRPr="00A277F4">
        <w:rPr>
          <w:rFonts w:ascii="Century Gothic" w:hAnsi="Century Gothic"/>
          <w:b/>
          <w:sz w:val="28"/>
          <w:szCs w:val="28"/>
        </w:rPr>
        <w:t>Publikacja informacji, o których mowa w art. 29 NC TAR</w:t>
      </w:r>
      <w:r w:rsidRPr="00A277F4">
        <w:rPr>
          <w:rStyle w:val="Odwoanieprzypisudolnego"/>
          <w:rFonts w:ascii="Century Gothic" w:hAnsi="Century Gothic"/>
          <w:b/>
          <w:sz w:val="28"/>
          <w:szCs w:val="28"/>
        </w:rPr>
        <w:footnoteReference w:id="1"/>
      </w:r>
      <w:r w:rsidRPr="00A277F4">
        <w:rPr>
          <w:rFonts w:ascii="Century Gothic" w:hAnsi="Century Gothic"/>
          <w:b/>
          <w:sz w:val="28"/>
          <w:szCs w:val="28"/>
        </w:rPr>
        <w:t>,</w:t>
      </w:r>
    </w:p>
    <w:p w14:paraId="35E2036A" w14:textId="4F829EC3" w:rsidR="00A277F4" w:rsidRPr="00A277F4" w:rsidRDefault="00A277F4" w:rsidP="00A277F4">
      <w:pPr>
        <w:spacing w:after="0" w:line="240" w:lineRule="auto"/>
        <w:jc w:val="center"/>
        <w:rPr>
          <w:rFonts w:ascii="Century Gothic" w:hAnsi="Century Gothic"/>
          <w:b/>
          <w:sz w:val="28"/>
          <w:szCs w:val="28"/>
        </w:rPr>
      </w:pPr>
      <w:r w:rsidRPr="00A277F4">
        <w:rPr>
          <w:rFonts w:ascii="Century Gothic" w:hAnsi="Century Gothic"/>
          <w:b/>
          <w:sz w:val="28"/>
          <w:szCs w:val="28"/>
        </w:rPr>
        <w:t xml:space="preserve">dla roku gazowego </w:t>
      </w:r>
      <w:r w:rsidR="00A00304">
        <w:rPr>
          <w:rFonts w:ascii="Century Gothic" w:hAnsi="Century Gothic"/>
          <w:b/>
          <w:sz w:val="28"/>
          <w:szCs w:val="28"/>
        </w:rPr>
        <w:t>202</w:t>
      </w:r>
      <w:r w:rsidR="0009158E">
        <w:rPr>
          <w:rFonts w:ascii="Century Gothic" w:hAnsi="Century Gothic"/>
          <w:b/>
          <w:sz w:val="28"/>
          <w:szCs w:val="28"/>
        </w:rPr>
        <w:t>6</w:t>
      </w:r>
      <w:r w:rsidR="008503BB">
        <w:rPr>
          <w:rFonts w:ascii="Century Gothic" w:hAnsi="Century Gothic"/>
          <w:b/>
          <w:sz w:val="28"/>
          <w:szCs w:val="28"/>
        </w:rPr>
        <w:t>/</w:t>
      </w:r>
      <w:r w:rsidR="00A00304">
        <w:rPr>
          <w:rFonts w:ascii="Century Gothic" w:hAnsi="Century Gothic"/>
          <w:b/>
          <w:sz w:val="28"/>
          <w:szCs w:val="28"/>
        </w:rPr>
        <w:t>202</w:t>
      </w:r>
      <w:r w:rsidR="0009158E">
        <w:rPr>
          <w:rFonts w:ascii="Century Gothic" w:hAnsi="Century Gothic"/>
          <w:b/>
          <w:sz w:val="28"/>
          <w:szCs w:val="28"/>
        </w:rPr>
        <w:t>7</w:t>
      </w:r>
    </w:p>
    <w:p w14:paraId="749FD85E" w14:textId="77777777" w:rsidR="006F108C" w:rsidRDefault="006F108C" w:rsidP="006F108C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</w:p>
    <w:p w14:paraId="7129B234" w14:textId="51CE43F5" w:rsidR="006F108C" w:rsidRPr="002F6130" w:rsidRDefault="006F108C" w:rsidP="006F108C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F6130">
        <w:rPr>
          <w:rFonts w:ascii="Century Gothic" w:hAnsi="Century Gothic"/>
          <w:sz w:val="20"/>
          <w:szCs w:val="20"/>
        </w:rPr>
        <w:t xml:space="preserve">Taryfa dla usług przesyłania paliw gazowych </w:t>
      </w:r>
      <w:r>
        <w:rPr>
          <w:rFonts w:ascii="Century Gothic" w:hAnsi="Century Gothic"/>
          <w:sz w:val="20"/>
          <w:szCs w:val="20"/>
        </w:rPr>
        <w:t xml:space="preserve">nr 1/2027 </w:t>
      </w:r>
      <w:r w:rsidRPr="002F6130">
        <w:rPr>
          <w:rFonts w:ascii="Century Gothic" w:hAnsi="Century Gothic"/>
          <w:sz w:val="20"/>
          <w:szCs w:val="20"/>
        </w:rPr>
        <w:t>została opracowana na bazie Metod</w:t>
      </w:r>
      <w:r>
        <w:rPr>
          <w:rFonts w:ascii="Century Gothic" w:hAnsi="Century Gothic"/>
          <w:sz w:val="20"/>
          <w:szCs w:val="20"/>
        </w:rPr>
        <w:t>y</w:t>
      </w:r>
      <w:r w:rsidRPr="002F6130">
        <w:rPr>
          <w:rFonts w:ascii="Century Gothic" w:hAnsi="Century Gothic"/>
          <w:sz w:val="20"/>
          <w:szCs w:val="20"/>
        </w:rPr>
        <w:t xml:space="preserve"> wyznaczania cen referencyjnych w zakresie sieci GAZ-SYSTEM na lata 2027 – 2029, zatwierdzonej przez Prezesa Urzędu Regulacji Energetyki z dnia 26 marca 2026 r.</w:t>
      </w:r>
    </w:p>
    <w:p w14:paraId="3AA9C7CF" w14:textId="4D1E4FAD" w:rsidR="00A277F4" w:rsidRPr="006F108C" w:rsidRDefault="006F108C" w:rsidP="006F108C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F6130">
        <w:rPr>
          <w:rFonts w:ascii="Century Gothic" w:hAnsi="Century Gothic"/>
          <w:sz w:val="20"/>
          <w:szCs w:val="20"/>
        </w:rPr>
        <w:t>Zgodnie z obowiązującą metodą</w:t>
      </w:r>
      <w:r w:rsidR="00126EE7">
        <w:rPr>
          <w:rFonts w:ascii="Century Gothic" w:hAnsi="Century Gothic"/>
          <w:sz w:val="20"/>
          <w:szCs w:val="20"/>
        </w:rPr>
        <w:t>,</w:t>
      </w:r>
      <w:r w:rsidRPr="002F6130">
        <w:rPr>
          <w:rFonts w:ascii="Century Gothic" w:hAnsi="Century Gothic"/>
          <w:sz w:val="20"/>
          <w:szCs w:val="20"/>
        </w:rPr>
        <w:t xml:space="preserve"> </w:t>
      </w:r>
      <w:commentRangeStart w:id="0"/>
      <w:r w:rsidR="003B13F3">
        <w:rPr>
          <w:rFonts w:ascii="Century Gothic" w:hAnsi="Century Gothic"/>
          <w:sz w:val="20"/>
          <w:szCs w:val="20"/>
        </w:rPr>
        <w:t>Taryfa nr 1/2027 uwzględnia</w:t>
      </w:r>
      <w:r w:rsidRPr="002F6130">
        <w:rPr>
          <w:rFonts w:ascii="Century Gothic" w:hAnsi="Century Gothic"/>
          <w:sz w:val="20"/>
          <w:szCs w:val="20"/>
        </w:rPr>
        <w:t xml:space="preserve"> </w:t>
      </w:r>
      <w:commentRangeEnd w:id="0"/>
      <w:r w:rsidR="00126EE7" w:rsidRPr="002F6130">
        <w:rPr>
          <w:rStyle w:val="Odwoaniedokomentarza"/>
          <w:rFonts w:ascii="Century Gothic" w:hAnsi="Century Gothic"/>
          <w:sz w:val="20"/>
          <w:szCs w:val="20"/>
        </w:rPr>
        <w:commentReference w:id="0"/>
      </w:r>
      <w:r w:rsidRPr="002F6130">
        <w:rPr>
          <w:rFonts w:ascii="Century Gothic" w:hAnsi="Century Gothic"/>
          <w:sz w:val="20"/>
          <w:szCs w:val="20"/>
        </w:rPr>
        <w:t xml:space="preserve">utworzenie jednego połączonego systemu wejścia/wyjścia gazu ziemnego na obszarze Rzeczypospolitej Polskiej, obejmującego własną sieć przesyłową gazu ziemnego E oraz L Operatora oraz sieć przesyłową będącą własnością </w:t>
      </w:r>
      <w:proofErr w:type="spellStart"/>
      <w:r w:rsidRPr="002F6130">
        <w:rPr>
          <w:rFonts w:ascii="Century Gothic" w:hAnsi="Century Gothic"/>
          <w:sz w:val="20"/>
          <w:szCs w:val="20"/>
        </w:rPr>
        <w:t>EuRoPol</w:t>
      </w:r>
      <w:proofErr w:type="spellEnd"/>
      <w:r w:rsidRPr="002F6130">
        <w:rPr>
          <w:rFonts w:ascii="Century Gothic" w:hAnsi="Century Gothic"/>
          <w:sz w:val="20"/>
          <w:szCs w:val="20"/>
        </w:rPr>
        <w:t xml:space="preserve"> GAZ-u. </w:t>
      </w:r>
      <w:r w:rsidRPr="00F179A1">
        <w:rPr>
          <w:rFonts w:ascii="Century Gothic" w:hAnsi="Century Gothic"/>
          <w:sz w:val="20"/>
          <w:szCs w:val="20"/>
        </w:rPr>
        <w:t>W ramach połączenia sieci przesyłowej KSP i</w:t>
      </w:r>
      <w:r w:rsidR="0090427C">
        <w:rPr>
          <w:rFonts w:ascii="Century Gothic" w:hAnsi="Century Gothic"/>
          <w:sz w:val="20"/>
          <w:szCs w:val="20"/>
        </w:rPr>
        <w:t> </w:t>
      </w:r>
      <w:r w:rsidRPr="00F179A1">
        <w:rPr>
          <w:rFonts w:ascii="Century Gothic" w:hAnsi="Century Gothic"/>
          <w:sz w:val="20"/>
          <w:szCs w:val="20"/>
        </w:rPr>
        <w:t xml:space="preserve">SGT w jeden połączony system wejścia/wyjścia gazu ziemnego </w:t>
      </w:r>
      <w:commentRangeStart w:id="1"/>
      <w:r w:rsidR="003B13F3" w:rsidRPr="00F179A1">
        <w:rPr>
          <w:rFonts w:ascii="Century Gothic" w:hAnsi="Century Gothic"/>
          <w:sz w:val="20"/>
          <w:szCs w:val="20"/>
        </w:rPr>
        <w:t>opłaty w Punkcie Wzajemnego Połączenia PWP w roku 2027 nie będą pobierane.</w:t>
      </w:r>
      <w:r w:rsidRPr="002F6130">
        <w:rPr>
          <w:rFonts w:ascii="Century Gothic" w:hAnsi="Century Gothic"/>
          <w:sz w:val="20"/>
          <w:szCs w:val="20"/>
        </w:rPr>
        <w:t xml:space="preserve"> </w:t>
      </w:r>
      <w:commentRangeEnd w:id="1"/>
      <w:r w:rsidR="002A2A04" w:rsidRPr="002F6130">
        <w:rPr>
          <w:rStyle w:val="Odwoaniedokomentarza"/>
          <w:rFonts w:ascii="Century Gothic" w:hAnsi="Century Gothic"/>
          <w:sz w:val="20"/>
          <w:szCs w:val="20"/>
        </w:rPr>
        <w:commentReference w:id="1"/>
      </w:r>
      <w:r w:rsidRPr="002F6130">
        <w:rPr>
          <w:rFonts w:ascii="Century Gothic" w:hAnsi="Century Gothic"/>
          <w:sz w:val="20"/>
          <w:szCs w:val="20"/>
        </w:rPr>
        <w:t xml:space="preserve">Od roku 2027 przyjęto utworzenie jednego wspólnego wirtualnego punktu na granicy Polska-Niemcy składającego się z obecnie istniejących GCP GAZ-SYSTEM/ONTRAS (KSP) i </w:t>
      </w:r>
      <w:proofErr w:type="spellStart"/>
      <w:r w:rsidRPr="002F6130">
        <w:rPr>
          <w:rFonts w:ascii="Century Gothic" w:hAnsi="Century Gothic"/>
          <w:sz w:val="20"/>
          <w:szCs w:val="20"/>
        </w:rPr>
        <w:t>Mallnow</w:t>
      </w:r>
      <w:proofErr w:type="spellEnd"/>
      <w:r w:rsidRPr="002F6130">
        <w:rPr>
          <w:rFonts w:ascii="Century Gothic" w:hAnsi="Century Gothic"/>
          <w:sz w:val="20"/>
          <w:szCs w:val="20"/>
        </w:rPr>
        <w:t xml:space="preserve"> (SGT).</w:t>
      </w:r>
    </w:p>
    <w:p w14:paraId="1E6322EC" w14:textId="77777777" w:rsidR="00A277F4" w:rsidRPr="00A277F4" w:rsidRDefault="00A277F4" w:rsidP="00A277F4">
      <w:pPr>
        <w:rPr>
          <w:rFonts w:ascii="Century Gothic" w:hAnsi="Century Gothic"/>
        </w:rPr>
      </w:pPr>
    </w:p>
    <w:p w14:paraId="5C3F7F97" w14:textId="2B8BE618" w:rsidR="00A277F4" w:rsidRPr="007A2F1C" w:rsidRDefault="00A277F4" w:rsidP="000B3C39">
      <w:pPr>
        <w:pStyle w:val="Akapitzlist"/>
        <w:numPr>
          <w:ilvl w:val="0"/>
          <w:numId w:val="1"/>
        </w:numPr>
        <w:spacing w:before="240" w:line="360" w:lineRule="auto"/>
        <w:ind w:left="284" w:hanging="284"/>
        <w:jc w:val="both"/>
        <w:rPr>
          <w:rFonts w:ascii="Century Gothic" w:hAnsi="Century Gothic"/>
          <w:b/>
          <w:sz w:val="20"/>
          <w:szCs w:val="20"/>
        </w:rPr>
      </w:pPr>
      <w:r w:rsidRPr="007A2F1C">
        <w:rPr>
          <w:rFonts w:ascii="Century Gothic" w:hAnsi="Century Gothic"/>
          <w:b/>
          <w:sz w:val="20"/>
          <w:szCs w:val="20"/>
        </w:rPr>
        <w:t>Ceny bazowe dla punktów połączeń międzysystemowych oraz punktów innych niż międzysystemowe, co do których zastosowanie mają przepisy rozporządzenia Komisji (UE) 2017/</w:t>
      </w:r>
      <w:r w:rsidR="003525F6" w:rsidRPr="007A2F1C">
        <w:rPr>
          <w:rFonts w:ascii="Century Gothic" w:hAnsi="Century Gothic"/>
          <w:b/>
          <w:sz w:val="20"/>
          <w:szCs w:val="20"/>
        </w:rPr>
        <w:t>459 (</w:t>
      </w:r>
      <w:r w:rsidRPr="007A2F1C">
        <w:rPr>
          <w:rFonts w:ascii="Century Gothic" w:hAnsi="Century Gothic"/>
          <w:b/>
          <w:sz w:val="20"/>
          <w:szCs w:val="20"/>
        </w:rPr>
        <w:t>art. 29 ust. a) lit. (i) i ust. b) lit. (i) NC TAR).</w:t>
      </w:r>
    </w:p>
    <w:p w14:paraId="083D85B7" w14:textId="2BCFFB85" w:rsidR="004E2C37" w:rsidRDefault="00A277F4" w:rsidP="000B3C39">
      <w:pPr>
        <w:spacing w:before="240" w:line="360" w:lineRule="auto"/>
        <w:jc w:val="both"/>
        <w:rPr>
          <w:rFonts w:ascii="Century Gothic" w:hAnsi="Century Gothic"/>
          <w:bCs/>
          <w:sz w:val="20"/>
          <w:szCs w:val="20"/>
        </w:rPr>
      </w:pPr>
      <w:r w:rsidRPr="007A2F1C">
        <w:rPr>
          <w:rFonts w:ascii="Century Gothic" w:hAnsi="Century Gothic"/>
          <w:sz w:val="20"/>
          <w:szCs w:val="20"/>
        </w:rPr>
        <w:t>Podsystem gazu wysokometanowego E.</w:t>
      </w:r>
      <w:r w:rsidR="00036553">
        <w:rPr>
          <w:rFonts w:ascii="Century Gothic" w:hAnsi="Century Gothic"/>
          <w:sz w:val="20"/>
          <w:szCs w:val="20"/>
        </w:rPr>
        <w:t xml:space="preserve"> </w:t>
      </w:r>
      <w:r w:rsidRPr="007A2F1C">
        <w:rPr>
          <w:rFonts w:ascii="Century Gothic" w:hAnsi="Century Gothic"/>
          <w:sz w:val="20"/>
          <w:szCs w:val="20"/>
        </w:rPr>
        <w:t xml:space="preserve"> </w:t>
      </w:r>
      <w:r w:rsidR="0017148A" w:rsidRPr="008C789E">
        <w:rPr>
          <w:rFonts w:ascii="Century Gothic" w:hAnsi="Century Gothic"/>
          <w:bCs/>
          <w:sz w:val="20"/>
          <w:szCs w:val="20"/>
        </w:rPr>
        <w:t>S</w:t>
      </w:r>
      <w:r w:rsidR="001D6619" w:rsidRPr="008C789E">
        <w:rPr>
          <w:rFonts w:ascii="Century Gothic" w:hAnsi="Century Gothic"/>
          <w:bCs/>
          <w:sz w:val="20"/>
          <w:szCs w:val="20"/>
        </w:rPr>
        <w:t>tawki wynikające</w:t>
      </w:r>
      <w:r w:rsidR="004E2C37">
        <w:rPr>
          <w:rFonts w:ascii="Century Gothic" w:hAnsi="Century Gothic"/>
          <w:bCs/>
          <w:sz w:val="20"/>
          <w:szCs w:val="20"/>
        </w:rPr>
        <w:t>:</w:t>
      </w:r>
    </w:p>
    <w:p w14:paraId="213050C8" w14:textId="4E0494FC" w:rsidR="004E2C37" w:rsidRPr="004E2C37" w:rsidRDefault="00F4190D" w:rsidP="004E2C37">
      <w:pPr>
        <w:pStyle w:val="Akapitzlist"/>
        <w:numPr>
          <w:ilvl w:val="0"/>
          <w:numId w:val="4"/>
        </w:numPr>
        <w:spacing w:before="240" w:line="360" w:lineRule="auto"/>
        <w:jc w:val="both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Cs/>
          <w:sz w:val="20"/>
          <w:szCs w:val="20"/>
        </w:rPr>
        <w:t xml:space="preserve">z </w:t>
      </w:r>
      <w:r w:rsidR="001D6619" w:rsidRPr="004E2C37">
        <w:rPr>
          <w:rFonts w:ascii="Century Gothic" w:hAnsi="Century Gothic"/>
          <w:bCs/>
          <w:sz w:val="20"/>
          <w:szCs w:val="20"/>
        </w:rPr>
        <w:t>Taryfy nr 1</w:t>
      </w:r>
      <w:r w:rsidR="0009158E">
        <w:rPr>
          <w:rFonts w:ascii="Century Gothic" w:hAnsi="Century Gothic"/>
          <w:bCs/>
          <w:sz w:val="20"/>
          <w:szCs w:val="20"/>
        </w:rPr>
        <w:t>9</w:t>
      </w:r>
      <w:r w:rsidR="001D6619" w:rsidRPr="004E2C37">
        <w:rPr>
          <w:rFonts w:ascii="Century Gothic" w:hAnsi="Century Gothic"/>
          <w:bCs/>
          <w:sz w:val="20"/>
          <w:szCs w:val="20"/>
        </w:rPr>
        <w:t xml:space="preserve"> </w:t>
      </w:r>
      <w:r w:rsidR="003525F6" w:rsidRPr="004E2C37">
        <w:rPr>
          <w:rFonts w:ascii="Century Gothic" w:hAnsi="Century Gothic"/>
          <w:bCs/>
          <w:sz w:val="20"/>
          <w:szCs w:val="20"/>
        </w:rPr>
        <w:t xml:space="preserve">dla </w:t>
      </w:r>
      <w:r w:rsidR="001D6619" w:rsidRPr="004E2C37">
        <w:rPr>
          <w:rFonts w:ascii="Century Gothic" w:hAnsi="Century Gothic"/>
          <w:bCs/>
          <w:sz w:val="20"/>
          <w:szCs w:val="20"/>
        </w:rPr>
        <w:t xml:space="preserve">przesyłania paliw gazowych obowiązującej </w:t>
      </w:r>
      <w:r w:rsidR="00480AA1" w:rsidRPr="004E2C37">
        <w:rPr>
          <w:rFonts w:ascii="Century Gothic" w:hAnsi="Century Gothic"/>
          <w:bCs/>
          <w:sz w:val="20"/>
          <w:szCs w:val="20"/>
        </w:rPr>
        <w:t>od godziny 6:00 dnia 1</w:t>
      </w:r>
      <w:r w:rsidR="00A2092F">
        <w:rPr>
          <w:rFonts w:ascii="Century Gothic" w:hAnsi="Century Gothic"/>
          <w:bCs/>
          <w:sz w:val="20"/>
          <w:szCs w:val="20"/>
        </w:rPr>
        <w:t> </w:t>
      </w:r>
      <w:r w:rsidR="00480AA1" w:rsidRPr="004E2C37">
        <w:rPr>
          <w:rFonts w:ascii="Century Gothic" w:hAnsi="Century Gothic"/>
          <w:bCs/>
          <w:sz w:val="20"/>
          <w:szCs w:val="20"/>
        </w:rPr>
        <w:t>stycznia 202</w:t>
      </w:r>
      <w:r w:rsidR="0009158E">
        <w:rPr>
          <w:rFonts w:ascii="Century Gothic" w:hAnsi="Century Gothic"/>
          <w:bCs/>
          <w:sz w:val="20"/>
          <w:szCs w:val="20"/>
        </w:rPr>
        <w:t>6</w:t>
      </w:r>
      <w:r w:rsidR="00480AA1" w:rsidRPr="004E2C37">
        <w:rPr>
          <w:rFonts w:ascii="Century Gothic" w:hAnsi="Century Gothic"/>
          <w:bCs/>
          <w:sz w:val="20"/>
          <w:szCs w:val="20"/>
        </w:rPr>
        <w:t xml:space="preserve"> r. do godziny 6:00 dnia 1 stycznia 202</w:t>
      </w:r>
      <w:r w:rsidR="0009158E">
        <w:rPr>
          <w:rFonts w:ascii="Century Gothic" w:hAnsi="Century Gothic"/>
          <w:bCs/>
          <w:sz w:val="20"/>
          <w:szCs w:val="20"/>
        </w:rPr>
        <w:t>7</w:t>
      </w:r>
      <w:r w:rsidR="00480AA1" w:rsidRPr="004E2C37">
        <w:rPr>
          <w:rFonts w:ascii="Century Gothic" w:hAnsi="Century Gothic"/>
          <w:bCs/>
          <w:sz w:val="20"/>
          <w:szCs w:val="20"/>
        </w:rPr>
        <w:t xml:space="preserve"> r. </w:t>
      </w:r>
    </w:p>
    <w:p w14:paraId="0B0EA51E" w14:textId="65389417" w:rsidR="00A277F4" w:rsidRPr="004E2C37" w:rsidRDefault="008503BB" w:rsidP="004E2C37">
      <w:pPr>
        <w:pStyle w:val="Akapitzlist"/>
        <w:numPr>
          <w:ilvl w:val="0"/>
          <w:numId w:val="4"/>
        </w:numPr>
        <w:spacing w:before="240" w:line="360" w:lineRule="auto"/>
        <w:jc w:val="both"/>
        <w:rPr>
          <w:rFonts w:ascii="Century Gothic" w:hAnsi="Century Gothic"/>
          <w:b/>
          <w:sz w:val="20"/>
          <w:szCs w:val="20"/>
        </w:rPr>
      </w:pPr>
      <w:r w:rsidRPr="004E2C37">
        <w:rPr>
          <w:rFonts w:ascii="Century Gothic" w:hAnsi="Century Gothic"/>
          <w:sz w:val="20"/>
          <w:szCs w:val="20"/>
        </w:rPr>
        <w:t xml:space="preserve">z Taryfy nr </w:t>
      </w:r>
      <w:r w:rsidR="0009158E">
        <w:rPr>
          <w:rFonts w:ascii="Century Gothic" w:hAnsi="Century Gothic"/>
          <w:sz w:val="20"/>
          <w:szCs w:val="20"/>
        </w:rPr>
        <w:t>1/2027</w:t>
      </w:r>
      <w:r w:rsidR="006B7969" w:rsidRPr="004E2C37">
        <w:rPr>
          <w:rFonts w:ascii="Century Gothic" w:hAnsi="Century Gothic"/>
          <w:sz w:val="20"/>
          <w:szCs w:val="20"/>
        </w:rPr>
        <w:t xml:space="preserve"> </w:t>
      </w:r>
      <w:r w:rsidRPr="004E2C37">
        <w:rPr>
          <w:rFonts w:ascii="Century Gothic" w:hAnsi="Century Gothic"/>
          <w:sz w:val="20"/>
          <w:szCs w:val="20"/>
        </w:rPr>
        <w:t xml:space="preserve">dla przesyłania paliw gazowych obowiązującej </w:t>
      </w:r>
      <w:r w:rsidR="00480AA1" w:rsidRPr="004E2C37">
        <w:rPr>
          <w:rFonts w:ascii="Century Gothic" w:hAnsi="Century Gothic"/>
          <w:sz w:val="20"/>
          <w:szCs w:val="20"/>
        </w:rPr>
        <w:t>od godziny 6:00 dnia 1</w:t>
      </w:r>
      <w:r w:rsidR="004E2C37">
        <w:rPr>
          <w:rFonts w:ascii="Century Gothic" w:hAnsi="Century Gothic"/>
          <w:sz w:val="20"/>
          <w:szCs w:val="20"/>
        </w:rPr>
        <w:t> </w:t>
      </w:r>
      <w:r w:rsidR="00480AA1" w:rsidRPr="004E2C37">
        <w:rPr>
          <w:rFonts w:ascii="Century Gothic" w:hAnsi="Century Gothic"/>
          <w:sz w:val="20"/>
          <w:szCs w:val="20"/>
        </w:rPr>
        <w:t>stycznia 202</w:t>
      </w:r>
      <w:r w:rsidR="0009158E">
        <w:rPr>
          <w:rFonts w:ascii="Century Gothic" w:hAnsi="Century Gothic"/>
          <w:sz w:val="20"/>
          <w:szCs w:val="20"/>
        </w:rPr>
        <w:t>7</w:t>
      </w:r>
      <w:r w:rsidR="00480AA1" w:rsidRPr="004E2C37">
        <w:rPr>
          <w:rFonts w:ascii="Century Gothic" w:hAnsi="Century Gothic"/>
          <w:sz w:val="20"/>
          <w:szCs w:val="20"/>
        </w:rPr>
        <w:t xml:space="preserve"> r. do godziny 6:00 dnia 1 stycznia 202</w:t>
      </w:r>
      <w:r w:rsidR="0009158E">
        <w:rPr>
          <w:rFonts w:ascii="Century Gothic" w:hAnsi="Century Gothic"/>
          <w:sz w:val="20"/>
          <w:szCs w:val="20"/>
        </w:rPr>
        <w:t>8</w:t>
      </w:r>
      <w:r w:rsidR="00480AA1" w:rsidRPr="004E2C37">
        <w:rPr>
          <w:rFonts w:ascii="Century Gothic" w:hAnsi="Century Gothic"/>
          <w:sz w:val="20"/>
          <w:szCs w:val="20"/>
        </w:rPr>
        <w:t xml:space="preserve"> r. </w:t>
      </w:r>
    </w:p>
    <w:p w14:paraId="1DCE128A" w14:textId="77777777" w:rsidR="00474A0A" w:rsidRDefault="00641657" w:rsidP="008C789E">
      <w:pPr>
        <w:pStyle w:val="bodytext"/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641657">
        <w:rPr>
          <w:rFonts w:ascii="Century Gothic" w:hAnsi="Century Gothic"/>
          <w:sz w:val="20"/>
          <w:szCs w:val="20"/>
        </w:rPr>
        <w:t>podane są w gr/kWh/h za h.</w:t>
      </w:r>
    </w:p>
    <w:p w14:paraId="75D5CEBE" w14:textId="05A9ED90" w:rsidR="008A257F" w:rsidRPr="004E2C37" w:rsidRDefault="00474A0A" w:rsidP="008C789E">
      <w:pPr>
        <w:pStyle w:val="bodytext"/>
        <w:spacing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column"/>
      </w:r>
      <w:r w:rsidR="007A2F1C" w:rsidRPr="004E2C37">
        <w:rPr>
          <w:rFonts w:ascii="Century Gothic" w:hAnsi="Century Gothic"/>
          <w:sz w:val="20"/>
          <w:szCs w:val="20"/>
        </w:rPr>
        <w:lastRenderedPageBreak/>
        <w:t>Prezentowane poniżej ceny bazowe są cenami netto. Ceny te należy powiększyć o podatek od towarów i usług (VAT) w wysokości wynikającej z obowiązujących przepisów prawa podatkowego.</w:t>
      </w:r>
    </w:p>
    <w:p w14:paraId="33C3A472" w14:textId="2B31B0A8" w:rsidR="00CD2595" w:rsidRPr="008C789E" w:rsidRDefault="002606A5" w:rsidP="00454562">
      <w:pPr>
        <w:pStyle w:val="bodytext"/>
        <w:spacing w:after="0" w:afterAutospacing="0" w:line="360" w:lineRule="auto"/>
        <w:jc w:val="both"/>
        <w:rPr>
          <w:rFonts w:ascii="Century Gothic" w:hAnsi="Century Gothic"/>
          <w:i/>
          <w:iCs/>
          <w:sz w:val="20"/>
          <w:szCs w:val="20"/>
        </w:rPr>
      </w:pPr>
      <w:r w:rsidRPr="002606A5">
        <w:rPr>
          <w:noProof/>
        </w:rPr>
        <w:drawing>
          <wp:inline distT="0" distB="0" distL="0" distR="0" wp14:anchorId="0110B764" wp14:editId="36475F53">
            <wp:extent cx="5760720" cy="3836035"/>
            <wp:effectExtent l="0" t="0" r="0" b="0"/>
            <wp:docPr id="126846055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F28D8" w14:textId="509CBDFC" w:rsidR="008A257F" w:rsidRPr="008C789E" w:rsidRDefault="008A257F" w:rsidP="008A257F">
      <w:pPr>
        <w:rPr>
          <w:rFonts w:ascii="Century Gothic" w:hAnsi="Century Gothic"/>
          <w:i/>
          <w:sz w:val="18"/>
          <w:szCs w:val="18"/>
        </w:rPr>
      </w:pPr>
      <w:r w:rsidRPr="008C789E">
        <w:rPr>
          <w:rFonts w:ascii="Century Gothic" w:hAnsi="Century Gothic"/>
          <w:i/>
          <w:sz w:val="18"/>
          <w:szCs w:val="18"/>
        </w:rPr>
        <w:t>* Zgodnie z</w:t>
      </w:r>
      <w:r w:rsidR="003525F6">
        <w:rPr>
          <w:rFonts w:ascii="Century Gothic" w:hAnsi="Century Gothic"/>
          <w:i/>
          <w:sz w:val="18"/>
          <w:szCs w:val="18"/>
        </w:rPr>
        <w:t xml:space="preserve"> T</w:t>
      </w:r>
      <w:r w:rsidR="003525F6" w:rsidRPr="008C789E">
        <w:rPr>
          <w:rFonts w:ascii="Century Gothic" w:hAnsi="Century Gothic"/>
          <w:i/>
          <w:sz w:val="18"/>
          <w:szCs w:val="18"/>
        </w:rPr>
        <w:t>aryf</w:t>
      </w:r>
      <w:r w:rsidR="001836D1">
        <w:rPr>
          <w:rFonts w:ascii="Century Gothic" w:hAnsi="Century Gothic"/>
          <w:i/>
          <w:sz w:val="18"/>
          <w:szCs w:val="18"/>
        </w:rPr>
        <w:t>ą</w:t>
      </w:r>
      <w:r w:rsidR="003525F6" w:rsidRPr="008C789E">
        <w:rPr>
          <w:rFonts w:ascii="Century Gothic" w:hAnsi="Century Gothic"/>
          <w:i/>
          <w:sz w:val="18"/>
          <w:szCs w:val="18"/>
        </w:rPr>
        <w:t xml:space="preserve"> </w:t>
      </w:r>
      <w:r w:rsidRPr="008C789E">
        <w:rPr>
          <w:rFonts w:ascii="Century Gothic" w:hAnsi="Century Gothic"/>
          <w:i/>
          <w:sz w:val="18"/>
          <w:szCs w:val="18"/>
        </w:rPr>
        <w:t>dla</w:t>
      </w:r>
      <w:r w:rsidR="003525F6">
        <w:rPr>
          <w:rFonts w:ascii="Century Gothic" w:hAnsi="Century Gothic"/>
          <w:i/>
          <w:sz w:val="18"/>
          <w:szCs w:val="18"/>
        </w:rPr>
        <w:t xml:space="preserve"> </w:t>
      </w:r>
      <w:r w:rsidRPr="008C789E">
        <w:rPr>
          <w:rFonts w:ascii="Century Gothic" w:hAnsi="Century Gothic"/>
          <w:i/>
          <w:sz w:val="18"/>
          <w:szCs w:val="18"/>
        </w:rPr>
        <w:t xml:space="preserve">przesyłania paliw gazowych nr </w:t>
      </w:r>
      <w:r w:rsidR="00056E98">
        <w:rPr>
          <w:rFonts w:ascii="Century Gothic" w:hAnsi="Century Gothic"/>
          <w:i/>
          <w:sz w:val="18"/>
          <w:szCs w:val="18"/>
        </w:rPr>
        <w:t>19</w:t>
      </w:r>
    </w:p>
    <w:p w14:paraId="363EA87B" w14:textId="743B59B5" w:rsidR="008A257F" w:rsidRDefault="008A257F" w:rsidP="008A257F">
      <w:pPr>
        <w:rPr>
          <w:rFonts w:ascii="Century Gothic" w:hAnsi="Century Gothic"/>
          <w:i/>
          <w:sz w:val="18"/>
          <w:szCs w:val="18"/>
        </w:rPr>
      </w:pPr>
      <w:r w:rsidRPr="008C789E">
        <w:rPr>
          <w:rFonts w:ascii="Century Gothic" w:hAnsi="Century Gothic"/>
          <w:i/>
          <w:sz w:val="18"/>
          <w:szCs w:val="18"/>
        </w:rPr>
        <w:t xml:space="preserve">** Zgodnie z </w:t>
      </w:r>
      <w:r w:rsidR="003525F6">
        <w:rPr>
          <w:rFonts w:ascii="Century Gothic" w:hAnsi="Century Gothic"/>
          <w:i/>
          <w:sz w:val="18"/>
          <w:szCs w:val="18"/>
        </w:rPr>
        <w:t>T</w:t>
      </w:r>
      <w:r w:rsidRPr="008C789E">
        <w:rPr>
          <w:rFonts w:ascii="Century Gothic" w:hAnsi="Century Gothic"/>
          <w:i/>
          <w:sz w:val="18"/>
          <w:szCs w:val="18"/>
        </w:rPr>
        <w:t xml:space="preserve">aryfą dla przesyłania paliw gazowych nr </w:t>
      </w:r>
      <w:r w:rsidR="00056E98">
        <w:rPr>
          <w:rFonts w:ascii="Century Gothic" w:hAnsi="Century Gothic"/>
          <w:i/>
          <w:sz w:val="18"/>
          <w:szCs w:val="18"/>
        </w:rPr>
        <w:t>1/2027</w:t>
      </w:r>
      <w:r w:rsidR="006F6275" w:rsidRPr="008C789E">
        <w:rPr>
          <w:rFonts w:ascii="Century Gothic" w:hAnsi="Century Gothic"/>
          <w:i/>
          <w:sz w:val="18"/>
          <w:szCs w:val="18"/>
        </w:rPr>
        <w:t xml:space="preserve"> </w:t>
      </w:r>
    </w:p>
    <w:p w14:paraId="46B7F9E7" w14:textId="77777777" w:rsidR="00020959" w:rsidRPr="008A257F" w:rsidRDefault="00020959" w:rsidP="008A257F">
      <w:pPr>
        <w:rPr>
          <w:rFonts w:ascii="Century Gothic" w:hAnsi="Century Gothic"/>
          <w:i/>
          <w:sz w:val="18"/>
          <w:szCs w:val="18"/>
        </w:rPr>
      </w:pPr>
    </w:p>
    <w:p w14:paraId="7EE15DEB" w14:textId="77777777" w:rsidR="000B3C39" w:rsidRPr="00537B3F" w:rsidRDefault="000B3C39" w:rsidP="00537B3F">
      <w:pPr>
        <w:pStyle w:val="Akapitzlist"/>
        <w:numPr>
          <w:ilvl w:val="0"/>
          <w:numId w:val="1"/>
        </w:numPr>
        <w:spacing w:line="360" w:lineRule="auto"/>
        <w:ind w:left="284" w:hanging="284"/>
        <w:contextualSpacing w:val="0"/>
        <w:rPr>
          <w:rFonts w:ascii="Century Gothic" w:hAnsi="Century Gothic"/>
          <w:b/>
          <w:sz w:val="20"/>
          <w:szCs w:val="20"/>
        </w:rPr>
      </w:pPr>
      <w:r w:rsidRPr="00537B3F">
        <w:rPr>
          <w:rFonts w:ascii="Century Gothic" w:hAnsi="Century Gothic"/>
          <w:b/>
          <w:sz w:val="20"/>
          <w:szCs w:val="20"/>
        </w:rPr>
        <w:t>Mnożniki i współczynniki sezonowe (art. 29 ust. a) lit. (ii) NC TAR).</w:t>
      </w:r>
    </w:p>
    <w:p w14:paraId="670C49D4" w14:textId="24202448" w:rsidR="00454562" w:rsidRDefault="00537B3F" w:rsidP="00020959">
      <w:pPr>
        <w:pStyle w:val="Akapitzlist"/>
        <w:spacing w:before="120" w:after="240" w:line="360" w:lineRule="auto"/>
        <w:ind w:left="284"/>
        <w:contextualSpacing w:val="0"/>
        <w:jc w:val="both"/>
        <w:rPr>
          <w:rFonts w:ascii="Century Gothic" w:hAnsi="Century Gothic"/>
          <w:sz w:val="20"/>
          <w:szCs w:val="20"/>
        </w:rPr>
      </w:pPr>
      <w:r w:rsidRPr="006B322F">
        <w:rPr>
          <w:rFonts w:ascii="Century Gothic" w:hAnsi="Century Gothic"/>
          <w:sz w:val="20"/>
          <w:szCs w:val="20"/>
        </w:rPr>
        <w:t xml:space="preserve">Zgodnie z </w:t>
      </w:r>
      <w:r w:rsidR="00036553">
        <w:rPr>
          <w:rFonts w:ascii="Century Gothic" w:hAnsi="Century Gothic"/>
          <w:sz w:val="20"/>
          <w:szCs w:val="20"/>
        </w:rPr>
        <w:t>Informacją</w:t>
      </w:r>
      <w:r w:rsidRPr="006B322F">
        <w:rPr>
          <w:rFonts w:ascii="Century Gothic" w:hAnsi="Century Gothic"/>
          <w:sz w:val="20"/>
          <w:szCs w:val="20"/>
        </w:rPr>
        <w:t xml:space="preserve"> Prezesa URE </w:t>
      </w:r>
      <w:r w:rsidR="00C44A67" w:rsidRPr="00C44A67">
        <w:rPr>
          <w:rFonts w:ascii="Century Gothic" w:hAnsi="Century Gothic"/>
          <w:sz w:val="20"/>
          <w:szCs w:val="20"/>
        </w:rPr>
        <w:t xml:space="preserve">nr </w:t>
      </w:r>
      <w:r w:rsidR="00056E98">
        <w:rPr>
          <w:rFonts w:ascii="Century Gothic" w:hAnsi="Century Gothic"/>
          <w:sz w:val="20"/>
          <w:szCs w:val="20"/>
        </w:rPr>
        <w:t>9</w:t>
      </w:r>
      <w:r w:rsidR="00C44A67" w:rsidRPr="00C44A67">
        <w:rPr>
          <w:rFonts w:ascii="Century Gothic" w:hAnsi="Century Gothic"/>
          <w:sz w:val="20"/>
          <w:szCs w:val="20"/>
        </w:rPr>
        <w:t>/202</w:t>
      </w:r>
      <w:r w:rsidR="00056E98">
        <w:rPr>
          <w:rFonts w:ascii="Century Gothic" w:hAnsi="Century Gothic"/>
          <w:sz w:val="20"/>
          <w:szCs w:val="20"/>
        </w:rPr>
        <w:t>5</w:t>
      </w:r>
      <w:r w:rsidR="00C44A67" w:rsidRPr="00C44A67">
        <w:rPr>
          <w:rFonts w:ascii="Century Gothic" w:hAnsi="Century Gothic"/>
          <w:sz w:val="20"/>
          <w:szCs w:val="20"/>
        </w:rPr>
        <w:t xml:space="preserve"> w sprawie poziomu mnożników, współczynników sezonowych i rabatów, o których mowa w art. 28 ust. 1 lit. a)-c) Kodeksu taryfowego, uwzględnianych w kalkulacji taryf dla usług przesyłania paliw gazowych na okres od dnia </w:t>
      </w:r>
      <w:r w:rsidR="00676838">
        <w:rPr>
          <w:rFonts w:ascii="Century Gothic" w:hAnsi="Century Gothic"/>
          <w:sz w:val="20"/>
          <w:szCs w:val="20"/>
        </w:rPr>
        <w:t>1</w:t>
      </w:r>
      <w:r w:rsidR="00676838" w:rsidRPr="00234AF2">
        <w:rPr>
          <w:rFonts w:ascii="Century Gothic" w:hAnsi="Century Gothic"/>
          <w:sz w:val="20"/>
          <w:szCs w:val="20"/>
        </w:rPr>
        <w:t> </w:t>
      </w:r>
      <w:r w:rsidR="00C44A67" w:rsidRPr="00C44A67">
        <w:rPr>
          <w:rFonts w:ascii="Century Gothic" w:hAnsi="Century Gothic"/>
          <w:sz w:val="20"/>
          <w:szCs w:val="20"/>
        </w:rPr>
        <w:t>stycznia 202</w:t>
      </w:r>
      <w:r w:rsidR="00056E98">
        <w:rPr>
          <w:rFonts w:ascii="Century Gothic" w:hAnsi="Century Gothic"/>
          <w:sz w:val="20"/>
          <w:szCs w:val="20"/>
        </w:rPr>
        <w:t>6</w:t>
      </w:r>
      <w:r w:rsidR="00C44A67" w:rsidRPr="00C44A67">
        <w:rPr>
          <w:rFonts w:ascii="Century Gothic" w:hAnsi="Century Gothic"/>
          <w:sz w:val="20"/>
          <w:szCs w:val="20"/>
        </w:rPr>
        <w:t xml:space="preserve"> r. do dnia 31 grudnia 202</w:t>
      </w:r>
      <w:r w:rsidR="00056E98">
        <w:rPr>
          <w:rFonts w:ascii="Century Gothic" w:hAnsi="Century Gothic"/>
          <w:sz w:val="20"/>
          <w:szCs w:val="20"/>
        </w:rPr>
        <w:t>6</w:t>
      </w:r>
      <w:r w:rsidR="00C44A67" w:rsidRPr="00C44A67">
        <w:rPr>
          <w:rFonts w:ascii="Century Gothic" w:hAnsi="Century Gothic"/>
          <w:sz w:val="20"/>
          <w:szCs w:val="20"/>
        </w:rPr>
        <w:t xml:space="preserve"> (</w:t>
      </w:r>
      <w:r w:rsidR="00056E98" w:rsidRPr="00916358">
        <w:rPr>
          <w:rStyle w:val="Hipercze"/>
          <w:rFonts w:ascii="Century Gothic" w:hAnsi="Century Gothic"/>
          <w:sz w:val="20"/>
          <w:szCs w:val="20"/>
        </w:rPr>
        <w:t>https://www.ure.gov.pl/pl/urzad/informacje-ogolne/komunikaty-prezesa-ure/12493,Informacja-nr-92025.html</w:t>
      </w:r>
      <w:r w:rsidR="00C44A67" w:rsidRPr="00C44A67">
        <w:rPr>
          <w:rFonts w:ascii="Century Gothic" w:hAnsi="Century Gothic"/>
          <w:sz w:val="20"/>
          <w:szCs w:val="20"/>
        </w:rPr>
        <w:t xml:space="preserve">) </w:t>
      </w:r>
    </w:p>
    <w:p w14:paraId="51391254" w14:textId="4794BD9B" w:rsidR="008E79CC" w:rsidRDefault="00C44A67" w:rsidP="00020959">
      <w:pPr>
        <w:pStyle w:val="Akapitzlist"/>
        <w:spacing w:before="120" w:after="240" w:line="360" w:lineRule="auto"/>
        <w:ind w:left="284"/>
        <w:contextualSpacing w:val="0"/>
        <w:jc w:val="both"/>
        <w:rPr>
          <w:rFonts w:ascii="Century Gothic" w:hAnsi="Century Gothic"/>
          <w:sz w:val="20"/>
          <w:szCs w:val="20"/>
        </w:rPr>
      </w:pPr>
      <w:r w:rsidRPr="00C44A67">
        <w:rPr>
          <w:rFonts w:ascii="Century Gothic" w:hAnsi="Century Gothic"/>
          <w:sz w:val="20"/>
          <w:szCs w:val="20"/>
        </w:rPr>
        <w:t>GAZ-SYSTEM w okresie od</w:t>
      </w:r>
      <w:r w:rsidR="00C77CB3">
        <w:rPr>
          <w:rFonts w:ascii="Century Gothic" w:hAnsi="Century Gothic"/>
          <w:sz w:val="20"/>
          <w:szCs w:val="20"/>
        </w:rPr>
        <w:t> </w:t>
      </w:r>
      <w:r w:rsidRPr="00480AA1">
        <w:rPr>
          <w:rFonts w:ascii="Century Gothic" w:hAnsi="Century Gothic"/>
          <w:bCs/>
          <w:sz w:val="20"/>
          <w:szCs w:val="20"/>
        </w:rPr>
        <w:t>godziny 6:00 dnia 1 stycznia 202</w:t>
      </w:r>
      <w:r w:rsidR="00056E98">
        <w:rPr>
          <w:rFonts w:ascii="Century Gothic" w:hAnsi="Century Gothic"/>
          <w:bCs/>
          <w:sz w:val="20"/>
          <w:szCs w:val="20"/>
        </w:rPr>
        <w:t>6</w:t>
      </w:r>
      <w:r w:rsidRPr="00480AA1">
        <w:rPr>
          <w:rFonts w:ascii="Century Gothic" w:hAnsi="Century Gothic"/>
          <w:bCs/>
          <w:sz w:val="20"/>
          <w:szCs w:val="20"/>
        </w:rPr>
        <w:t xml:space="preserve"> r. do godziny 6:00 dnia 1 stycznia 202</w:t>
      </w:r>
      <w:r w:rsidR="00056E98">
        <w:rPr>
          <w:rFonts w:ascii="Century Gothic" w:hAnsi="Century Gothic"/>
          <w:bCs/>
          <w:sz w:val="20"/>
          <w:szCs w:val="20"/>
        </w:rPr>
        <w:t>7</w:t>
      </w:r>
      <w:r w:rsidRPr="00480AA1">
        <w:rPr>
          <w:rFonts w:ascii="Century Gothic" w:hAnsi="Century Gothic"/>
          <w:bCs/>
          <w:sz w:val="20"/>
          <w:szCs w:val="20"/>
        </w:rPr>
        <w:t xml:space="preserve"> r. </w:t>
      </w:r>
      <w:r w:rsidRPr="00C44A67">
        <w:rPr>
          <w:rFonts w:ascii="Century Gothic" w:hAnsi="Century Gothic"/>
          <w:sz w:val="20"/>
          <w:szCs w:val="20"/>
        </w:rPr>
        <w:t>stos</w:t>
      </w:r>
      <w:r>
        <w:rPr>
          <w:rFonts w:ascii="Century Gothic" w:hAnsi="Century Gothic"/>
          <w:sz w:val="20"/>
          <w:szCs w:val="20"/>
        </w:rPr>
        <w:t>uje</w:t>
      </w:r>
      <w:r w:rsidRPr="00C44A67">
        <w:rPr>
          <w:rFonts w:ascii="Century Gothic" w:hAnsi="Century Gothic"/>
          <w:sz w:val="20"/>
          <w:szCs w:val="20"/>
        </w:rPr>
        <w:t xml:space="preserve"> następujące </w:t>
      </w:r>
      <w:r w:rsidR="00447BFA">
        <w:rPr>
          <w:rFonts w:ascii="Century Gothic" w:hAnsi="Century Gothic"/>
          <w:sz w:val="20"/>
          <w:szCs w:val="20"/>
        </w:rPr>
        <w:t xml:space="preserve">mnożniki </w:t>
      </w:r>
      <w:r w:rsidRPr="00C44A67">
        <w:rPr>
          <w:rFonts w:ascii="Century Gothic" w:hAnsi="Century Gothic"/>
          <w:sz w:val="20"/>
          <w:szCs w:val="20"/>
        </w:rPr>
        <w:t>dla oferowanych produktów krótkoterminowych.</w:t>
      </w:r>
    </w:p>
    <w:p w14:paraId="3804388F" w14:textId="5652DEC3" w:rsidR="002A60D9" w:rsidRDefault="00EC03BA" w:rsidP="006B7969">
      <w:pPr>
        <w:pStyle w:val="Akapitzlist"/>
        <w:spacing w:line="360" w:lineRule="auto"/>
        <w:ind w:left="284"/>
        <w:jc w:val="both"/>
        <w:rPr>
          <w:rFonts w:ascii="Century Gothic" w:hAnsi="Century Gothic"/>
          <w:sz w:val="20"/>
          <w:szCs w:val="20"/>
        </w:rPr>
      </w:pPr>
      <w:r w:rsidRPr="00EC03BA">
        <w:rPr>
          <w:noProof/>
        </w:rPr>
        <w:drawing>
          <wp:inline distT="0" distB="0" distL="0" distR="0" wp14:anchorId="1E2665C6" wp14:editId="4FF30A4D">
            <wp:extent cx="5372100" cy="591820"/>
            <wp:effectExtent l="0" t="0" r="0" b="0"/>
            <wp:docPr id="85203580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59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2893F5" w14:textId="1DCBD1E3" w:rsidR="0088279A" w:rsidRDefault="006B7969" w:rsidP="00020959">
      <w:pPr>
        <w:pStyle w:val="Akapitzlist"/>
        <w:spacing w:before="240" w:after="240" w:line="360" w:lineRule="auto"/>
        <w:ind w:left="284"/>
        <w:contextualSpacing w:val="0"/>
        <w:jc w:val="both"/>
        <w:rPr>
          <w:rFonts w:ascii="Century Gothic" w:hAnsi="Century Gothic"/>
          <w:sz w:val="20"/>
          <w:szCs w:val="20"/>
        </w:rPr>
      </w:pPr>
      <w:r w:rsidRPr="00743A60">
        <w:rPr>
          <w:rFonts w:ascii="Century Gothic" w:hAnsi="Century Gothic"/>
          <w:sz w:val="20"/>
          <w:szCs w:val="20"/>
        </w:rPr>
        <w:lastRenderedPageBreak/>
        <w:t xml:space="preserve">W oparciu o Informację Prezesa URE </w:t>
      </w:r>
      <w:bookmarkStart w:id="2" w:name="_Hlk167891986"/>
      <w:r w:rsidRPr="00743A60">
        <w:rPr>
          <w:rFonts w:ascii="Century Gothic" w:hAnsi="Century Gothic"/>
          <w:sz w:val="20"/>
          <w:szCs w:val="20"/>
        </w:rPr>
        <w:t xml:space="preserve">nr </w:t>
      </w:r>
      <w:r w:rsidR="00EC03BA">
        <w:rPr>
          <w:rFonts w:ascii="Century Gothic" w:hAnsi="Century Gothic"/>
          <w:sz w:val="20"/>
          <w:szCs w:val="20"/>
        </w:rPr>
        <w:t>17/2026</w:t>
      </w:r>
      <w:r w:rsidR="00A00304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 xml:space="preserve">w sprawie poziomu mnożników, współczynników sezonowych i rabatów, o których mowa w art. 28 ust. 1 lit. a)-c) Kodeksu taryfowego, uwzględnianych w kalkulacji taryf dla usług przesyłania paliw gazowych na okres </w:t>
      </w:r>
      <w:bookmarkStart w:id="3" w:name="_Hlk72480684"/>
      <w:r w:rsidR="00C44A67" w:rsidRPr="00C44A67">
        <w:rPr>
          <w:rFonts w:ascii="Century Gothic" w:hAnsi="Century Gothic"/>
          <w:sz w:val="20"/>
          <w:szCs w:val="20"/>
        </w:rPr>
        <w:t xml:space="preserve">od </w:t>
      </w:r>
      <w:r w:rsidR="00C44A67" w:rsidRPr="00CA5311">
        <w:rPr>
          <w:rFonts w:ascii="Century Gothic" w:hAnsi="Century Gothic"/>
          <w:bCs/>
          <w:sz w:val="20"/>
          <w:szCs w:val="20"/>
        </w:rPr>
        <w:t>godziny 6:00 dnia 1 stycznia 202</w:t>
      </w:r>
      <w:r w:rsidR="00CA5311" w:rsidRPr="00CA5311">
        <w:rPr>
          <w:rFonts w:ascii="Century Gothic" w:hAnsi="Century Gothic"/>
          <w:bCs/>
          <w:sz w:val="20"/>
          <w:szCs w:val="20"/>
        </w:rPr>
        <w:t>7</w:t>
      </w:r>
      <w:r w:rsidR="00C44A67" w:rsidRPr="00CA5311">
        <w:rPr>
          <w:rFonts w:ascii="Century Gothic" w:hAnsi="Century Gothic"/>
          <w:bCs/>
          <w:sz w:val="20"/>
          <w:szCs w:val="20"/>
        </w:rPr>
        <w:t xml:space="preserve"> r. do godziny 6:00 dnia 1 stycznia 202</w:t>
      </w:r>
      <w:r w:rsidR="00CA5311" w:rsidRPr="00CA5311">
        <w:rPr>
          <w:rFonts w:ascii="Century Gothic" w:hAnsi="Century Gothic"/>
          <w:bCs/>
          <w:sz w:val="20"/>
          <w:szCs w:val="20"/>
        </w:rPr>
        <w:t>8</w:t>
      </w:r>
      <w:r w:rsidR="00C44A67" w:rsidRPr="00CA5311">
        <w:rPr>
          <w:rFonts w:ascii="Century Gothic" w:hAnsi="Century Gothic"/>
          <w:bCs/>
          <w:sz w:val="20"/>
          <w:szCs w:val="20"/>
        </w:rPr>
        <w:t xml:space="preserve"> r.</w:t>
      </w:r>
      <w:r w:rsidR="00C44A67" w:rsidRPr="00480AA1">
        <w:rPr>
          <w:rFonts w:ascii="Century Gothic" w:hAnsi="Century Gothic"/>
          <w:bCs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(</w:t>
      </w:r>
      <w:bookmarkStart w:id="4" w:name="_Hlk167894613"/>
      <w:r w:rsidR="00CA5311">
        <w:rPr>
          <w:rFonts w:ascii="Century Gothic" w:hAnsi="Century Gothic"/>
          <w:sz w:val="20"/>
          <w:szCs w:val="20"/>
        </w:rPr>
        <w:fldChar w:fldCharType="begin"/>
      </w:r>
      <w:r w:rsidR="00CA5311">
        <w:rPr>
          <w:rFonts w:ascii="Century Gothic" w:hAnsi="Century Gothic"/>
          <w:sz w:val="20"/>
          <w:szCs w:val="20"/>
        </w:rPr>
        <w:instrText>HYPERLINK "https://www.ure.gov.pl/pl/urzad/informacje-ogolne/komunikaty-prezesa-ure/13190,Informacja-172026.html"</w:instrText>
      </w:r>
      <w:r w:rsidR="00CA5311">
        <w:rPr>
          <w:rFonts w:ascii="Century Gothic" w:hAnsi="Century Gothic"/>
          <w:sz w:val="20"/>
          <w:szCs w:val="20"/>
        </w:rPr>
      </w:r>
      <w:r w:rsidR="00CA5311">
        <w:rPr>
          <w:rFonts w:ascii="Century Gothic" w:hAnsi="Century Gothic"/>
          <w:sz w:val="20"/>
          <w:szCs w:val="20"/>
        </w:rPr>
        <w:fldChar w:fldCharType="separate"/>
      </w:r>
      <w:r w:rsidR="007C70BD" w:rsidRPr="00CA5311">
        <w:rPr>
          <w:rStyle w:val="Hipercze"/>
          <w:rFonts w:ascii="Century Gothic" w:hAnsi="Century Gothic"/>
          <w:sz w:val="20"/>
          <w:szCs w:val="20"/>
        </w:rPr>
        <w:t>https://www.ure.gov.pl/pl/urzad/informacje-ogolne/komunikaty-prezesa-ure/12493,Informacja-nr-92025.html</w:t>
      </w:r>
      <w:bookmarkEnd w:id="4"/>
      <w:r w:rsidR="00CA5311">
        <w:rPr>
          <w:rFonts w:ascii="Century Gothic" w:hAnsi="Century Gothic"/>
          <w:sz w:val="20"/>
          <w:szCs w:val="20"/>
        </w:rPr>
        <w:fldChar w:fldCharType="end"/>
      </w:r>
      <w:r w:rsidRPr="00743A60">
        <w:rPr>
          <w:rFonts w:ascii="Century Gothic" w:hAnsi="Century Gothic"/>
          <w:sz w:val="20"/>
          <w:szCs w:val="20"/>
        </w:rPr>
        <w:t>)</w:t>
      </w:r>
      <w:bookmarkEnd w:id="3"/>
      <w:r w:rsidRPr="00743A60">
        <w:rPr>
          <w:rFonts w:ascii="Century Gothic" w:hAnsi="Century Gothic"/>
          <w:sz w:val="20"/>
          <w:szCs w:val="20"/>
        </w:rPr>
        <w:t xml:space="preserve"> </w:t>
      </w:r>
      <w:r w:rsidR="00676838">
        <w:rPr>
          <w:rFonts w:ascii="Century Gothic" w:hAnsi="Century Gothic"/>
          <w:sz w:val="20"/>
          <w:szCs w:val="20"/>
        </w:rPr>
        <w:br/>
      </w:r>
      <w:r w:rsidRPr="00743A60">
        <w:rPr>
          <w:rFonts w:ascii="Century Gothic" w:hAnsi="Century Gothic"/>
          <w:sz w:val="20"/>
          <w:szCs w:val="20"/>
        </w:rPr>
        <w:t xml:space="preserve">GAZ-SYSTEM w okresie  od </w:t>
      </w:r>
      <w:r w:rsidR="0031246D" w:rsidRPr="0031246D">
        <w:rPr>
          <w:rFonts w:ascii="Century Gothic" w:hAnsi="Century Gothic"/>
          <w:sz w:val="20"/>
          <w:szCs w:val="20"/>
        </w:rPr>
        <w:t>godziny 6:00 dnia 1 stycznia 202</w:t>
      </w:r>
      <w:r w:rsidR="00623ADC">
        <w:rPr>
          <w:rFonts w:ascii="Century Gothic" w:hAnsi="Century Gothic"/>
          <w:sz w:val="20"/>
          <w:szCs w:val="20"/>
        </w:rPr>
        <w:t>7</w:t>
      </w:r>
      <w:r w:rsidR="0031246D" w:rsidRPr="0031246D">
        <w:rPr>
          <w:rFonts w:ascii="Century Gothic" w:hAnsi="Century Gothic"/>
          <w:sz w:val="20"/>
          <w:szCs w:val="20"/>
        </w:rPr>
        <w:t xml:space="preserve"> r. do godziny 6:00 dnia 1 stycznia 202</w:t>
      </w:r>
      <w:r w:rsidR="00623ADC">
        <w:rPr>
          <w:rFonts w:ascii="Century Gothic" w:hAnsi="Century Gothic"/>
          <w:sz w:val="20"/>
          <w:szCs w:val="20"/>
        </w:rPr>
        <w:t>8</w:t>
      </w:r>
      <w:r w:rsidR="0031246D" w:rsidRPr="0031246D">
        <w:rPr>
          <w:rFonts w:ascii="Century Gothic" w:hAnsi="Century Gothic"/>
          <w:sz w:val="20"/>
          <w:szCs w:val="20"/>
        </w:rPr>
        <w:t xml:space="preserve"> r.</w:t>
      </w:r>
      <w:r w:rsidR="0031246D" w:rsidRPr="0031246D" w:rsidDel="0031246D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stosował będzie następujące</w:t>
      </w:r>
      <w:r w:rsidRPr="00537B3F">
        <w:rPr>
          <w:rFonts w:ascii="Century Gothic" w:hAnsi="Century Gothic"/>
          <w:sz w:val="20"/>
          <w:szCs w:val="20"/>
        </w:rPr>
        <w:t xml:space="preserve"> </w:t>
      </w:r>
      <w:r w:rsidR="00641657" w:rsidRPr="00641657">
        <w:rPr>
          <w:rFonts w:ascii="Century Gothic" w:hAnsi="Century Gothic"/>
          <w:sz w:val="20"/>
          <w:szCs w:val="20"/>
        </w:rPr>
        <w:t xml:space="preserve">mnożniki korygujące stawkę </w:t>
      </w:r>
      <w:r w:rsidRPr="00537B3F">
        <w:rPr>
          <w:rFonts w:ascii="Century Gothic" w:hAnsi="Century Gothic"/>
          <w:sz w:val="20"/>
          <w:szCs w:val="20"/>
        </w:rPr>
        <w:t>opłaty stałej dla</w:t>
      </w:r>
      <w:r w:rsidR="00C77CB3">
        <w:rPr>
          <w:rFonts w:ascii="Century Gothic" w:hAnsi="Century Gothic"/>
          <w:sz w:val="20"/>
          <w:szCs w:val="20"/>
        </w:rPr>
        <w:t> </w:t>
      </w:r>
      <w:r w:rsidRPr="00537B3F">
        <w:rPr>
          <w:rFonts w:ascii="Century Gothic" w:hAnsi="Century Gothic"/>
          <w:sz w:val="20"/>
          <w:szCs w:val="20"/>
        </w:rPr>
        <w:t>oferowanych produktów krótkoterminowych</w:t>
      </w:r>
      <w:r>
        <w:rPr>
          <w:rFonts w:ascii="Century Gothic" w:hAnsi="Century Gothic"/>
          <w:sz w:val="20"/>
          <w:szCs w:val="20"/>
        </w:rPr>
        <w:t>.</w:t>
      </w:r>
      <w:bookmarkEnd w:id="2"/>
    </w:p>
    <w:p w14:paraId="6941E6B2" w14:textId="30227DE1" w:rsidR="00020959" w:rsidRDefault="00623ADC" w:rsidP="00474A0A">
      <w:pPr>
        <w:pStyle w:val="Akapitzlist"/>
        <w:spacing w:line="360" w:lineRule="auto"/>
        <w:ind w:left="284"/>
        <w:jc w:val="both"/>
      </w:pPr>
      <w:r w:rsidRPr="00623ADC">
        <w:rPr>
          <w:noProof/>
        </w:rPr>
        <w:drawing>
          <wp:inline distT="0" distB="0" distL="0" distR="0" wp14:anchorId="2D964B78" wp14:editId="184E5407">
            <wp:extent cx="5372100" cy="591820"/>
            <wp:effectExtent l="0" t="0" r="0" b="0"/>
            <wp:docPr id="13154414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591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AF681" w14:textId="77777777" w:rsidR="00454562" w:rsidRPr="006B7969" w:rsidRDefault="00454562" w:rsidP="00020959">
      <w:pPr>
        <w:pStyle w:val="Akapitzlist"/>
        <w:spacing w:after="240" w:line="360" w:lineRule="auto"/>
        <w:ind w:left="284"/>
        <w:contextualSpacing w:val="0"/>
        <w:jc w:val="both"/>
      </w:pPr>
    </w:p>
    <w:p w14:paraId="42B36561" w14:textId="028CC2E6" w:rsidR="006B322F" w:rsidRPr="006B322F" w:rsidRDefault="006B322F" w:rsidP="006B322F">
      <w:pPr>
        <w:pStyle w:val="Akapitzlist"/>
        <w:numPr>
          <w:ilvl w:val="0"/>
          <w:numId w:val="1"/>
        </w:numPr>
        <w:ind w:left="284" w:hanging="284"/>
        <w:rPr>
          <w:rFonts w:ascii="Century Gothic" w:hAnsi="Century Gothic"/>
          <w:b/>
          <w:sz w:val="20"/>
          <w:szCs w:val="20"/>
        </w:rPr>
      </w:pPr>
      <w:r w:rsidRPr="006B322F">
        <w:rPr>
          <w:rFonts w:ascii="Century Gothic" w:hAnsi="Century Gothic"/>
          <w:b/>
          <w:sz w:val="20"/>
          <w:szCs w:val="20"/>
        </w:rPr>
        <w:t>Uzasadnienie Prezesa URE dotyczące poziomu mnożników (art. 29 ust. a) lit. (iii) NC TAR).</w:t>
      </w:r>
    </w:p>
    <w:p w14:paraId="522357EA" w14:textId="060C7C13" w:rsidR="006F4A43" w:rsidRDefault="006B322F" w:rsidP="00F362D7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E2B8D">
        <w:rPr>
          <w:rFonts w:ascii="Century Gothic" w:hAnsi="Century Gothic"/>
          <w:sz w:val="20"/>
          <w:szCs w:val="20"/>
        </w:rPr>
        <w:t xml:space="preserve">Zgodnie z </w:t>
      </w:r>
      <w:r w:rsidR="006B7969">
        <w:rPr>
          <w:rFonts w:ascii="Century Gothic" w:hAnsi="Century Gothic"/>
          <w:sz w:val="20"/>
          <w:szCs w:val="20"/>
        </w:rPr>
        <w:t>Informacją P</w:t>
      </w:r>
      <w:r w:rsidRPr="002E2B8D">
        <w:rPr>
          <w:rFonts w:ascii="Century Gothic" w:hAnsi="Century Gothic"/>
          <w:sz w:val="20"/>
          <w:szCs w:val="20"/>
        </w:rPr>
        <w:t xml:space="preserve">rezesa </w:t>
      </w:r>
      <w:r w:rsidRPr="00743A60">
        <w:rPr>
          <w:rFonts w:ascii="Century Gothic" w:hAnsi="Century Gothic"/>
          <w:sz w:val="20"/>
          <w:szCs w:val="20"/>
        </w:rPr>
        <w:t xml:space="preserve">URE </w:t>
      </w:r>
      <w:r w:rsidR="002E2B8D" w:rsidRPr="00743A60">
        <w:rPr>
          <w:rFonts w:ascii="Century Gothic" w:hAnsi="Century Gothic"/>
          <w:sz w:val="20"/>
          <w:szCs w:val="20"/>
        </w:rPr>
        <w:t xml:space="preserve">nr </w:t>
      </w:r>
      <w:r w:rsidR="00623ADC">
        <w:rPr>
          <w:rFonts w:ascii="Century Gothic" w:hAnsi="Century Gothic"/>
          <w:sz w:val="20"/>
          <w:szCs w:val="20"/>
        </w:rPr>
        <w:t>17</w:t>
      </w:r>
      <w:r w:rsidR="006B7969" w:rsidRPr="00743A60">
        <w:rPr>
          <w:rFonts w:ascii="Century Gothic" w:hAnsi="Century Gothic"/>
          <w:sz w:val="20"/>
          <w:szCs w:val="20"/>
        </w:rPr>
        <w:t>/</w:t>
      </w:r>
      <w:r w:rsidR="00A00304" w:rsidRPr="00743A60">
        <w:rPr>
          <w:rFonts w:ascii="Century Gothic" w:hAnsi="Century Gothic"/>
          <w:sz w:val="20"/>
          <w:szCs w:val="20"/>
        </w:rPr>
        <w:t>202</w:t>
      </w:r>
      <w:r w:rsidR="00623ADC">
        <w:rPr>
          <w:rFonts w:ascii="Century Gothic" w:hAnsi="Century Gothic"/>
          <w:sz w:val="20"/>
          <w:szCs w:val="20"/>
        </w:rPr>
        <w:t>6</w:t>
      </w:r>
      <w:r w:rsidR="00C44A67">
        <w:rPr>
          <w:rFonts w:ascii="Century Gothic" w:hAnsi="Century Gothic"/>
          <w:sz w:val="20"/>
          <w:szCs w:val="20"/>
        </w:rPr>
        <w:t xml:space="preserve"> </w:t>
      </w:r>
      <w:r w:rsidR="002E2B8D" w:rsidRPr="00743A60">
        <w:rPr>
          <w:rFonts w:ascii="Century Gothic" w:hAnsi="Century Gothic"/>
          <w:sz w:val="20"/>
          <w:szCs w:val="20"/>
        </w:rPr>
        <w:t xml:space="preserve">w sprawie poziomu mnożników, współczynników sezonowych i rabatów, o których mowa w art. 28 ust. 1 lit. a)-c) Kodeksu taryfowego, uwzględnianych w kalkulacji taryf dla usług przesyłania paliw gazowych na okres od </w:t>
      </w:r>
      <w:r w:rsidR="008C61B2" w:rsidRPr="008C61B2">
        <w:rPr>
          <w:rFonts w:ascii="Century Gothic" w:hAnsi="Century Gothic"/>
          <w:sz w:val="20"/>
          <w:szCs w:val="20"/>
        </w:rPr>
        <w:t>godziny 6:00 dnia 1 stycznia 202</w:t>
      </w:r>
      <w:r w:rsidR="00623ADC">
        <w:rPr>
          <w:rFonts w:ascii="Century Gothic" w:hAnsi="Century Gothic"/>
          <w:sz w:val="20"/>
          <w:szCs w:val="20"/>
        </w:rPr>
        <w:t>7</w:t>
      </w:r>
      <w:r w:rsidR="008C61B2" w:rsidRPr="008C61B2">
        <w:rPr>
          <w:rFonts w:ascii="Century Gothic" w:hAnsi="Century Gothic"/>
          <w:sz w:val="20"/>
          <w:szCs w:val="20"/>
        </w:rPr>
        <w:t xml:space="preserve"> r. do godziny 6:00 dnia 1 stycznia 202</w:t>
      </w:r>
      <w:r w:rsidR="00623ADC">
        <w:rPr>
          <w:rFonts w:ascii="Century Gothic" w:hAnsi="Century Gothic"/>
          <w:sz w:val="20"/>
          <w:szCs w:val="20"/>
        </w:rPr>
        <w:t>8</w:t>
      </w:r>
      <w:r w:rsidR="008C61B2" w:rsidRPr="008C61B2">
        <w:rPr>
          <w:rFonts w:ascii="Century Gothic" w:hAnsi="Century Gothic"/>
          <w:sz w:val="20"/>
          <w:szCs w:val="20"/>
        </w:rPr>
        <w:t xml:space="preserve"> r. </w:t>
      </w:r>
      <w:r w:rsidR="002E2B8D" w:rsidRPr="00743A60">
        <w:rPr>
          <w:rFonts w:ascii="Century Gothic" w:hAnsi="Century Gothic"/>
          <w:sz w:val="20"/>
          <w:szCs w:val="20"/>
        </w:rPr>
        <w:t>(</w:t>
      </w:r>
      <w:bookmarkStart w:id="5" w:name="_Hlk168042468"/>
      <w:r w:rsidR="00623ADC" w:rsidRPr="00623ADC">
        <w:rPr>
          <w:rFonts w:ascii="Century Gothic" w:hAnsi="Century Gothic"/>
          <w:sz w:val="20"/>
          <w:szCs w:val="20"/>
        </w:rPr>
        <w:t>https://www.ure.gov.pl/pl/urzad/informacje-ogolne/komunikaty-prezesa-ure/13190,Informacja-172026.html</w:t>
      </w:r>
      <w:bookmarkEnd w:id="5"/>
      <w:r w:rsidR="002E2B8D" w:rsidRPr="00743A60">
        <w:rPr>
          <w:rFonts w:ascii="Century Gothic" w:hAnsi="Century Gothic"/>
          <w:sz w:val="20"/>
          <w:szCs w:val="20"/>
        </w:rPr>
        <w:t>)</w:t>
      </w:r>
      <w:r w:rsidR="004E2C37">
        <w:rPr>
          <w:rFonts w:ascii="Century Gothic" w:hAnsi="Century Gothic"/>
          <w:sz w:val="20"/>
          <w:szCs w:val="20"/>
        </w:rPr>
        <w:t xml:space="preserve"> </w:t>
      </w:r>
      <w:r w:rsidR="002E2B8D" w:rsidRPr="00743A60">
        <w:rPr>
          <w:rFonts w:ascii="Century Gothic" w:hAnsi="Century Gothic"/>
          <w:sz w:val="20"/>
          <w:szCs w:val="20"/>
        </w:rPr>
        <w:t>mnożniki</w:t>
      </w:r>
      <w:r w:rsidR="002E2B8D" w:rsidRPr="002E2B8D">
        <w:rPr>
          <w:rFonts w:ascii="Century Gothic" w:hAnsi="Century Gothic"/>
          <w:sz w:val="20"/>
          <w:szCs w:val="20"/>
        </w:rPr>
        <w:t xml:space="preserve"> zostały </w:t>
      </w:r>
      <w:r w:rsidR="00277787">
        <w:rPr>
          <w:rFonts w:ascii="Century Gothic" w:hAnsi="Century Gothic"/>
          <w:sz w:val="20"/>
          <w:szCs w:val="20"/>
        </w:rPr>
        <w:t>ustalone</w:t>
      </w:r>
      <w:r w:rsidR="002E2B8D" w:rsidRPr="002E2B8D">
        <w:rPr>
          <w:rFonts w:ascii="Century Gothic" w:hAnsi="Century Gothic"/>
          <w:sz w:val="20"/>
          <w:szCs w:val="20"/>
        </w:rPr>
        <w:t xml:space="preserve"> zgodnie z wymaganiami określonymi w Kodeksie taryfowym, z</w:t>
      </w:r>
      <w:r w:rsidR="00676838" w:rsidRPr="00234AF2">
        <w:rPr>
          <w:rFonts w:ascii="Century Gothic" w:hAnsi="Century Gothic"/>
          <w:sz w:val="20"/>
          <w:szCs w:val="20"/>
        </w:rPr>
        <w:t> </w:t>
      </w:r>
      <w:r w:rsidR="002E2B8D" w:rsidRPr="002E2B8D">
        <w:rPr>
          <w:rFonts w:ascii="Century Gothic" w:hAnsi="Century Gothic"/>
          <w:sz w:val="20"/>
          <w:szCs w:val="20"/>
        </w:rPr>
        <w:t>uwzględnieniem uwarunkowań rynkowych (</w:t>
      </w:r>
      <w:r w:rsidR="00715405" w:rsidRPr="00743A60">
        <w:rPr>
          <w:rFonts w:ascii="Century Gothic" w:hAnsi="Century Gothic"/>
          <w:color w:val="000000" w:themeColor="text1"/>
          <w:sz w:val="20"/>
          <w:szCs w:val="20"/>
        </w:rPr>
        <w:t>poziom oferowanych usług przesyłowych</w:t>
      </w:r>
      <w:r w:rsidR="00CE5979">
        <w:rPr>
          <w:rFonts w:ascii="Century Gothic" w:hAnsi="Century Gothic"/>
          <w:color w:val="000000" w:themeColor="text1"/>
          <w:sz w:val="20"/>
          <w:szCs w:val="20"/>
        </w:rPr>
        <w:t xml:space="preserve"> oraz</w:t>
      </w:r>
      <w:r w:rsidR="00715405" w:rsidRPr="00743A60">
        <w:rPr>
          <w:rFonts w:ascii="Century Gothic" w:hAnsi="Century Gothic"/>
          <w:color w:val="000000" w:themeColor="text1"/>
          <w:sz w:val="20"/>
          <w:szCs w:val="20"/>
        </w:rPr>
        <w:t xml:space="preserve"> dostępność tych usług</w:t>
      </w:r>
      <w:r w:rsidR="00715405">
        <w:rPr>
          <w:rFonts w:ascii="Century Gothic" w:hAnsi="Century Gothic"/>
          <w:color w:val="000000" w:themeColor="text1"/>
          <w:sz w:val="20"/>
          <w:szCs w:val="20"/>
        </w:rPr>
        <w:t>).</w:t>
      </w:r>
      <w:r w:rsidR="002E2B8D" w:rsidRPr="002E2B8D">
        <w:rPr>
          <w:rFonts w:ascii="Century Gothic" w:hAnsi="Century Gothic"/>
          <w:sz w:val="20"/>
          <w:szCs w:val="20"/>
        </w:rPr>
        <w:t xml:space="preserve"> </w:t>
      </w:r>
    </w:p>
    <w:p w14:paraId="774521B6" w14:textId="24A7D132" w:rsidR="006B322F" w:rsidRPr="00F60130" w:rsidRDefault="00F362D7" w:rsidP="008829EC">
      <w:pPr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F362D7">
        <w:rPr>
          <w:rFonts w:ascii="Century Gothic" w:hAnsi="Century Gothic"/>
          <w:sz w:val="20"/>
          <w:szCs w:val="20"/>
        </w:rPr>
        <w:t xml:space="preserve">Mnożniki </w:t>
      </w:r>
      <w:r w:rsidR="00EA3036">
        <w:rPr>
          <w:rFonts w:ascii="Century Gothic" w:hAnsi="Century Gothic"/>
          <w:sz w:val="20"/>
          <w:szCs w:val="20"/>
        </w:rPr>
        <w:t xml:space="preserve">dla produktów dobowych i </w:t>
      </w:r>
      <w:proofErr w:type="spellStart"/>
      <w:r w:rsidR="00EA3036">
        <w:rPr>
          <w:rFonts w:ascii="Century Gothic" w:hAnsi="Century Gothic"/>
          <w:sz w:val="20"/>
          <w:szCs w:val="20"/>
        </w:rPr>
        <w:t>śróddzie</w:t>
      </w:r>
      <w:r w:rsidR="00183FB0">
        <w:rPr>
          <w:rFonts w:ascii="Century Gothic" w:hAnsi="Century Gothic"/>
          <w:sz w:val="20"/>
          <w:szCs w:val="20"/>
        </w:rPr>
        <w:t>n</w:t>
      </w:r>
      <w:r w:rsidR="00EA3036">
        <w:rPr>
          <w:rFonts w:ascii="Century Gothic" w:hAnsi="Century Gothic"/>
          <w:sz w:val="20"/>
          <w:szCs w:val="20"/>
        </w:rPr>
        <w:t>nych</w:t>
      </w:r>
      <w:proofErr w:type="spellEnd"/>
      <w:r w:rsidR="00EA3036">
        <w:rPr>
          <w:rFonts w:ascii="Century Gothic" w:hAnsi="Century Gothic"/>
          <w:sz w:val="20"/>
          <w:szCs w:val="20"/>
        </w:rPr>
        <w:t xml:space="preserve"> </w:t>
      </w:r>
      <w:r w:rsidRPr="00F362D7">
        <w:rPr>
          <w:rFonts w:ascii="Century Gothic" w:hAnsi="Century Gothic"/>
          <w:sz w:val="20"/>
          <w:szCs w:val="20"/>
        </w:rPr>
        <w:t>dla 202</w:t>
      </w:r>
      <w:r w:rsidR="00623ADC">
        <w:rPr>
          <w:rFonts w:ascii="Century Gothic" w:hAnsi="Century Gothic"/>
          <w:sz w:val="20"/>
          <w:szCs w:val="20"/>
        </w:rPr>
        <w:t>7</w:t>
      </w:r>
      <w:r w:rsidRPr="00F362D7">
        <w:rPr>
          <w:rFonts w:ascii="Century Gothic" w:hAnsi="Century Gothic"/>
          <w:sz w:val="20"/>
          <w:szCs w:val="20"/>
        </w:rPr>
        <w:t xml:space="preserve"> r. uległy obniżeniu w porównaniu do 202</w:t>
      </w:r>
      <w:r w:rsidR="00623ADC">
        <w:rPr>
          <w:rFonts w:ascii="Century Gothic" w:hAnsi="Century Gothic"/>
          <w:sz w:val="20"/>
          <w:szCs w:val="20"/>
        </w:rPr>
        <w:t>6</w:t>
      </w:r>
      <w:r w:rsidRPr="00F362D7">
        <w:rPr>
          <w:rFonts w:ascii="Century Gothic" w:hAnsi="Century Gothic"/>
          <w:sz w:val="20"/>
          <w:szCs w:val="20"/>
        </w:rPr>
        <w:t xml:space="preserve"> r.,</w:t>
      </w:r>
      <w:r w:rsidR="00EA3036">
        <w:rPr>
          <w:rFonts w:ascii="Century Gothic" w:hAnsi="Century Gothic"/>
          <w:sz w:val="20"/>
          <w:szCs w:val="20"/>
        </w:rPr>
        <w:t xml:space="preserve"> dla pozostałych produktów krótkoterminowych </w:t>
      </w:r>
      <w:r w:rsidR="00EA3036">
        <w:rPr>
          <w:rFonts w:ascii="Century Gothic" w:hAnsi="Century Gothic"/>
          <w:sz w:val="20"/>
          <w:szCs w:val="20"/>
        </w:rPr>
        <w:t>pozostały bez zmian.</w:t>
      </w:r>
    </w:p>
    <w:p w14:paraId="322B3D67" w14:textId="61130D37" w:rsidR="002A06DE" w:rsidRPr="00234AF2" w:rsidRDefault="002A06DE" w:rsidP="008F1140">
      <w:pPr>
        <w:pStyle w:val="Default"/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234AF2">
        <w:rPr>
          <w:rFonts w:ascii="Century Gothic" w:hAnsi="Century Gothic"/>
          <w:sz w:val="20"/>
          <w:szCs w:val="20"/>
        </w:rPr>
        <w:t>Poziom mnożników pozwala Operatorowi na utrzymanie odpowiedniej proporcji między produktami długoterminowymi zapewniającymi Operatorowi stabilność przychodów</w:t>
      </w:r>
      <w:r w:rsidR="00940E51">
        <w:rPr>
          <w:rFonts w:ascii="Century Gothic" w:hAnsi="Century Gothic"/>
          <w:sz w:val="20"/>
          <w:szCs w:val="20"/>
        </w:rPr>
        <w:t>,</w:t>
      </w:r>
      <w:r w:rsidRPr="00234AF2">
        <w:rPr>
          <w:rFonts w:ascii="Century Gothic" w:hAnsi="Century Gothic"/>
          <w:sz w:val="20"/>
          <w:szCs w:val="20"/>
        </w:rPr>
        <w:t xml:space="preserve"> a przez to możliwość realizacji inwestycji rozwojowych, a produktami krótkoterminowymi, które</w:t>
      </w:r>
      <w:r w:rsidR="008F1140">
        <w:rPr>
          <w:rFonts w:ascii="Century Gothic" w:hAnsi="Century Gothic"/>
          <w:sz w:val="20"/>
          <w:szCs w:val="20"/>
        </w:rPr>
        <w:t> </w:t>
      </w:r>
      <w:r w:rsidRPr="00234AF2">
        <w:rPr>
          <w:rFonts w:ascii="Century Gothic" w:hAnsi="Century Gothic"/>
          <w:sz w:val="20"/>
          <w:szCs w:val="20"/>
        </w:rPr>
        <w:t xml:space="preserve">umożliwiają użytkownikom sieci bilansowanie swoich portfeli zakupowych. </w:t>
      </w:r>
    </w:p>
    <w:p w14:paraId="76F344E4" w14:textId="7F2F035F" w:rsidR="006B322F" w:rsidRDefault="002A06DE" w:rsidP="008F1140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234AF2">
        <w:rPr>
          <w:rFonts w:ascii="Century Gothic" w:hAnsi="Century Gothic"/>
          <w:sz w:val="20"/>
          <w:szCs w:val="20"/>
        </w:rPr>
        <w:t>Z uwagi na fakt, iż mnożniki dla produktów krótkoterminowych ustalane są w jednakowej wysokości dla wszystkich punktów wejścia i</w:t>
      </w:r>
      <w:r w:rsidR="000B1D24" w:rsidRPr="00234AF2">
        <w:rPr>
          <w:rFonts w:ascii="Century Gothic" w:hAnsi="Century Gothic"/>
          <w:sz w:val="20"/>
          <w:szCs w:val="20"/>
        </w:rPr>
        <w:t> </w:t>
      </w:r>
      <w:r w:rsidRPr="00234AF2">
        <w:rPr>
          <w:rFonts w:ascii="Century Gothic" w:hAnsi="Century Gothic"/>
          <w:sz w:val="20"/>
          <w:szCs w:val="20"/>
        </w:rPr>
        <w:t>wyjścia, każdy z użytkowników sieci ponosi takie same opłaty za produkty krótkoterminowe niezależnie od dróg przesyła</w:t>
      </w:r>
      <w:r w:rsidR="0066397F" w:rsidRPr="00234AF2">
        <w:rPr>
          <w:rFonts w:ascii="Century Gothic" w:hAnsi="Century Gothic"/>
          <w:sz w:val="20"/>
          <w:szCs w:val="20"/>
        </w:rPr>
        <w:t>nia</w:t>
      </w:r>
      <w:r w:rsidR="0079332B" w:rsidRPr="00234AF2">
        <w:rPr>
          <w:rFonts w:ascii="Century Gothic" w:hAnsi="Century Gothic"/>
          <w:sz w:val="20"/>
          <w:szCs w:val="20"/>
        </w:rPr>
        <w:t xml:space="preserve"> gazu</w:t>
      </w:r>
      <w:r w:rsidR="00F450F8">
        <w:rPr>
          <w:rFonts w:ascii="Century Gothic" w:hAnsi="Century Gothic"/>
          <w:sz w:val="20"/>
          <w:szCs w:val="20"/>
        </w:rPr>
        <w:t xml:space="preserve"> ziemnego</w:t>
      </w:r>
      <w:r w:rsidRPr="00234AF2">
        <w:rPr>
          <w:rFonts w:ascii="Century Gothic" w:hAnsi="Century Gothic"/>
          <w:sz w:val="20"/>
          <w:szCs w:val="20"/>
        </w:rPr>
        <w:t xml:space="preserve">. Biorąc pod uwagę powyższe nie występuje wpływ zastosowania mnożników na poziom subsydiowania skrośnego </w:t>
      </w:r>
      <w:r w:rsidR="003525F6" w:rsidRPr="00234AF2">
        <w:rPr>
          <w:rFonts w:ascii="Century Gothic" w:hAnsi="Century Gothic"/>
          <w:sz w:val="20"/>
          <w:szCs w:val="20"/>
        </w:rPr>
        <w:t>między</w:t>
      </w:r>
      <w:r w:rsidRPr="00234AF2">
        <w:rPr>
          <w:rFonts w:ascii="Century Gothic" w:hAnsi="Century Gothic"/>
          <w:sz w:val="20"/>
          <w:szCs w:val="20"/>
        </w:rPr>
        <w:t xml:space="preserve"> użytkownikami sieci</w:t>
      </w:r>
      <w:r w:rsidR="00940E51">
        <w:rPr>
          <w:rFonts w:ascii="Century Gothic" w:hAnsi="Century Gothic"/>
          <w:sz w:val="20"/>
          <w:szCs w:val="20"/>
        </w:rPr>
        <w:t>,</w:t>
      </w:r>
      <w:r w:rsidRPr="00234AF2">
        <w:rPr>
          <w:rFonts w:ascii="Century Gothic" w:hAnsi="Century Gothic"/>
          <w:sz w:val="20"/>
          <w:szCs w:val="20"/>
        </w:rPr>
        <w:t xml:space="preserve"> ani na przepływy transgraniczne.</w:t>
      </w:r>
    </w:p>
    <w:p w14:paraId="5DC7110F" w14:textId="77777777" w:rsidR="008F1140" w:rsidRPr="002A06DE" w:rsidRDefault="008F1140" w:rsidP="008F1140">
      <w:pPr>
        <w:spacing w:line="360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DA6DC2E" w14:textId="77777777" w:rsidR="006B322F" w:rsidRPr="002A06DE" w:rsidRDefault="006B322F" w:rsidP="002A06DE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Century Gothic" w:hAnsi="Century Gothic"/>
          <w:b/>
          <w:sz w:val="20"/>
          <w:szCs w:val="20"/>
        </w:rPr>
      </w:pPr>
      <w:r w:rsidRPr="002A06DE">
        <w:rPr>
          <w:rFonts w:ascii="Century Gothic" w:hAnsi="Century Gothic"/>
          <w:b/>
          <w:sz w:val="20"/>
          <w:szCs w:val="20"/>
        </w:rPr>
        <w:lastRenderedPageBreak/>
        <w:t>Uzasadnienie Prezesa URE dotyczące poziomu współczynników sezonowych (art. 29 ust. a) lit. (iv) NC TAR).</w:t>
      </w:r>
    </w:p>
    <w:p w14:paraId="690E9CF0" w14:textId="1915DB75" w:rsidR="00A772C2" w:rsidRDefault="00277787" w:rsidP="0091639C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  <w:r w:rsidRPr="00743A60">
        <w:rPr>
          <w:rFonts w:ascii="Century Gothic" w:hAnsi="Century Gothic"/>
          <w:sz w:val="20"/>
          <w:szCs w:val="20"/>
        </w:rPr>
        <w:t xml:space="preserve">Zgodnie z </w:t>
      </w:r>
      <w:r w:rsidR="007B2148" w:rsidRPr="00743A60">
        <w:rPr>
          <w:rFonts w:ascii="Century Gothic" w:hAnsi="Century Gothic"/>
          <w:sz w:val="20"/>
          <w:szCs w:val="20"/>
        </w:rPr>
        <w:t xml:space="preserve">Informacją </w:t>
      </w:r>
      <w:r w:rsidRPr="00743A60">
        <w:rPr>
          <w:rFonts w:ascii="Century Gothic" w:hAnsi="Century Gothic"/>
          <w:sz w:val="20"/>
          <w:szCs w:val="20"/>
        </w:rPr>
        <w:t xml:space="preserve">Prezesa URE nr </w:t>
      </w:r>
      <w:r w:rsidR="00623ADC">
        <w:rPr>
          <w:rFonts w:ascii="Century Gothic" w:hAnsi="Century Gothic"/>
          <w:sz w:val="20"/>
          <w:szCs w:val="20"/>
        </w:rPr>
        <w:t>17</w:t>
      </w:r>
      <w:r w:rsidR="006B7969" w:rsidRPr="00743A60">
        <w:rPr>
          <w:rFonts w:ascii="Century Gothic" w:hAnsi="Century Gothic"/>
          <w:sz w:val="20"/>
          <w:szCs w:val="20"/>
        </w:rPr>
        <w:t>/</w:t>
      </w:r>
      <w:r w:rsidR="00A00304" w:rsidRPr="00743A60">
        <w:rPr>
          <w:rFonts w:ascii="Century Gothic" w:hAnsi="Century Gothic"/>
          <w:sz w:val="20"/>
          <w:szCs w:val="20"/>
        </w:rPr>
        <w:t>202</w:t>
      </w:r>
      <w:r w:rsidR="00623ADC">
        <w:rPr>
          <w:rFonts w:ascii="Century Gothic" w:hAnsi="Century Gothic"/>
          <w:sz w:val="20"/>
          <w:szCs w:val="20"/>
        </w:rPr>
        <w:t>6</w:t>
      </w:r>
      <w:r w:rsidR="00A00304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w sprawie poziomu mnożników, współczynników sezonowych i rabatów, o których mowa w art. 28 ust. 1 lit. a)-c) Kodeksu taryfowego</w:t>
      </w:r>
      <w:r w:rsidR="00A772C2">
        <w:rPr>
          <w:rFonts w:ascii="Century Gothic" w:hAnsi="Century Gothic"/>
          <w:sz w:val="20"/>
          <w:szCs w:val="20"/>
        </w:rPr>
        <w:t>,</w:t>
      </w:r>
      <w:r w:rsidR="0091639C" w:rsidRPr="0091639C">
        <w:rPr>
          <w:rFonts w:ascii="Century Gothic" w:hAnsi="Century Gothic"/>
          <w:sz w:val="20"/>
          <w:szCs w:val="20"/>
        </w:rPr>
        <w:t xml:space="preserve"> uwzględnianych w kalkulacji taryf dla usług przesyłania paliw gazowych na okres od godziny 6:00 dnia 1 stycznia 202</w:t>
      </w:r>
      <w:r w:rsidR="00623ADC">
        <w:rPr>
          <w:rFonts w:ascii="Century Gothic" w:hAnsi="Century Gothic"/>
          <w:sz w:val="20"/>
          <w:szCs w:val="20"/>
        </w:rPr>
        <w:t>7</w:t>
      </w:r>
      <w:r w:rsidR="0091639C" w:rsidRPr="0091639C">
        <w:rPr>
          <w:rFonts w:ascii="Century Gothic" w:hAnsi="Century Gothic"/>
          <w:sz w:val="20"/>
          <w:szCs w:val="20"/>
        </w:rPr>
        <w:t xml:space="preserve"> r. do godziny 6:00 dnia 1 stycznia 202</w:t>
      </w:r>
      <w:r w:rsidR="00623ADC">
        <w:rPr>
          <w:rFonts w:ascii="Century Gothic" w:hAnsi="Century Gothic"/>
          <w:sz w:val="20"/>
          <w:szCs w:val="20"/>
        </w:rPr>
        <w:t>8</w:t>
      </w:r>
      <w:r w:rsidR="0091639C" w:rsidRPr="0091639C">
        <w:rPr>
          <w:rFonts w:ascii="Century Gothic" w:hAnsi="Century Gothic"/>
          <w:sz w:val="20"/>
          <w:szCs w:val="20"/>
        </w:rPr>
        <w:t xml:space="preserve"> r.</w:t>
      </w:r>
      <w:r w:rsidR="00623ADC">
        <w:rPr>
          <w:rFonts w:ascii="Century Gothic" w:hAnsi="Century Gothic"/>
          <w:sz w:val="20"/>
          <w:szCs w:val="20"/>
        </w:rPr>
        <w:t xml:space="preserve"> </w:t>
      </w:r>
      <w:r w:rsidR="0091639C" w:rsidRPr="0091639C">
        <w:rPr>
          <w:rFonts w:ascii="Century Gothic" w:hAnsi="Century Gothic"/>
          <w:sz w:val="20"/>
          <w:szCs w:val="20"/>
        </w:rPr>
        <w:t>(</w:t>
      </w:r>
      <w:r w:rsidR="00623ADC" w:rsidRPr="00916358">
        <w:rPr>
          <w:rFonts w:ascii="Century Gothic" w:hAnsi="Century Gothic"/>
          <w:sz w:val="20"/>
          <w:szCs w:val="20"/>
        </w:rPr>
        <w:t>https://www.ure.gov.pl/pl/urzad/informacje-ogolne/komunikaty-prezesa-ure/13190,Informacja-172026.html</w:t>
      </w:r>
      <w:r w:rsidR="00383576">
        <w:rPr>
          <w:rFonts w:ascii="Century Gothic" w:hAnsi="Century Gothic"/>
          <w:sz w:val="20"/>
          <w:szCs w:val="20"/>
        </w:rPr>
        <w:t>)</w:t>
      </w:r>
      <w:r w:rsidR="00EF4D69">
        <w:rPr>
          <w:rFonts w:ascii="Century Gothic" w:hAnsi="Century Gothic"/>
          <w:sz w:val="20"/>
          <w:szCs w:val="20"/>
        </w:rPr>
        <w:t xml:space="preserve"> </w:t>
      </w:r>
      <w:r w:rsidR="0091639C" w:rsidRPr="0091639C">
        <w:rPr>
          <w:rFonts w:ascii="Century Gothic" w:hAnsi="Century Gothic"/>
          <w:sz w:val="20"/>
          <w:szCs w:val="20"/>
        </w:rPr>
        <w:t>nie</w:t>
      </w:r>
      <w:r w:rsidR="00EF4D69">
        <w:rPr>
          <w:rFonts w:ascii="Century Gothic" w:hAnsi="Century Gothic"/>
          <w:sz w:val="20"/>
          <w:szCs w:val="20"/>
        </w:rPr>
        <w:t xml:space="preserve"> będą stosowane</w:t>
      </w:r>
      <w:r w:rsidR="0091639C" w:rsidRPr="0091639C">
        <w:rPr>
          <w:rFonts w:ascii="Century Gothic" w:hAnsi="Century Gothic"/>
          <w:sz w:val="20"/>
          <w:szCs w:val="20"/>
        </w:rPr>
        <w:t xml:space="preserve"> współczynnik</w:t>
      </w:r>
      <w:r w:rsidR="00EF4D69">
        <w:rPr>
          <w:rFonts w:ascii="Century Gothic" w:hAnsi="Century Gothic"/>
          <w:sz w:val="20"/>
          <w:szCs w:val="20"/>
        </w:rPr>
        <w:t>i</w:t>
      </w:r>
      <w:r w:rsidR="0091639C" w:rsidRPr="0091639C">
        <w:rPr>
          <w:rFonts w:ascii="Century Gothic" w:hAnsi="Century Gothic"/>
          <w:sz w:val="20"/>
          <w:szCs w:val="20"/>
        </w:rPr>
        <w:t xml:space="preserve"> sezonow</w:t>
      </w:r>
      <w:r w:rsidR="00EF4D69">
        <w:rPr>
          <w:rFonts w:ascii="Century Gothic" w:hAnsi="Century Gothic"/>
          <w:sz w:val="20"/>
          <w:szCs w:val="20"/>
        </w:rPr>
        <w:t>e</w:t>
      </w:r>
      <w:r w:rsidR="0091639C" w:rsidRPr="0091639C">
        <w:rPr>
          <w:rFonts w:ascii="Century Gothic" w:hAnsi="Century Gothic"/>
          <w:sz w:val="20"/>
          <w:szCs w:val="20"/>
        </w:rPr>
        <w:t>, o których mowa w art. 15 Kodeksu taryfowego.</w:t>
      </w:r>
      <w:r w:rsidR="0091639C">
        <w:rPr>
          <w:rFonts w:ascii="Century Gothic" w:hAnsi="Century Gothic"/>
          <w:sz w:val="20"/>
          <w:szCs w:val="20"/>
        </w:rPr>
        <w:t xml:space="preserve"> </w:t>
      </w:r>
    </w:p>
    <w:p w14:paraId="6CA4999C" w14:textId="77777777" w:rsidR="00676838" w:rsidRPr="006B322F" w:rsidRDefault="00676838" w:rsidP="006B322F">
      <w:pPr>
        <w:pStyle w:val="Akapitzlist"/>
        <w:ind w:left="284"/>
        <w:rPr>
          <w:rFonts w:ascii="Century Gothic" w:hAnsi="Century Gothic"/>
          <w:b/>
          <w:sz w:val="20"/>
          <w:szCs w:val="20"/>
        </w:rPr>
      </w:pPr>
    </w:p>
    <w:p w14:paraId="56D1889D" w14:textId="77777777" w:rsidR="006B322F" w:rsidRDefault="006B322F" w:rsidP="006B322F">
      <w:pPr>
        <w:pStyle w:val="Akapitzlist"/>
        <w:numPr>
          <w:ilvl w:val="0"/>
          <w:numId w:val="1"/>
        </w:numPr>
        <w:ind w:left="284" w:hanging="284"/>
        <w:rPr>
          <w:rFonts w:ascii="Century Gothic" w:hAnsi="Century Gothic"/>
          <w:b/>
          <w:sz w:val="20"/>
          <w:szCs w:val="20"/>
        </w:rPr>
      </w:pPr>
      <w:r w:rsidRPr="006B322F">
        <w:rPr>
          <w:rFonts w:ascii="Century Gothic" w:hAnsi="Century Gothic"/>
          <w:b/>
          <w:sz w:val="20"/>
          <w:szCs w:val="20"/>
        </w:rPr>
        <w:t>Ocena prawdopodobieństwa przerwania usługi (art. 29 ust. b) lit. (i), (ii) i (iii) NC TAR).</w:t>
      </w:r>
    </w:p>
    <w:p w14:paraId="4C9152B2" w14:textId="6F30FA4D" w:rsidR="00E61D39" w:rsidRPr="00743A60" w:rsidRDefault="00E61D39" w:rsidP="00940E5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/>
          <w:sz w:val="20"/>
          <w:szCs w:val="20"/>
        </w:rPr>
      </w:pPr>
      <w:r w:rsidRPr="00743A60">
        <w:rPr>
          <w:rFonts w:ascii="Century Gothic" w:hAnsi="Century Gothic"/>
          <w:sz w:val="20"/>
          <w:szCs w:val="20"/>
        </w:rPr>
        <w:t xml:space="preserve">Zgodnie z </w:t>
      </w:r>
      <w:r w:rsidR="00732410" w:rsidRPr="00743A60">
        <w:rPr>
          <w:rFonts w:ascii="Century Gothic" w:hAnsi="Century Gothic"/>
          <w:sz w:val="20"/>
          <w:szCs w:val="20"/>
        </w:rPr>
        <w:t xml:space="preserve">Informacją </w:t>
      </w:r>
      <w:r w:rsidRPr="00743A60">
        <w:rPr>
          <w:rFonts w:ascii="Century Gothic" w:hAnsi="Century Gothic"/>
          <w:sz w:val="20"/>
          <w:szCs w:val="20"/>
        </w:rPr>
        <w:t xml:space="preserve">Prezesa URE nr </w:t>
      </w:r>
      <w:r w:rsidR="00623ADC">
        <w:rPr>
          <w:rFonts w:ascii="Century Gothic" w:hAnsi="Century Gothic"/>
          <w:sz w:val="20"/>
          <w:szCs w:val="20"/>
        </w:rPr>
        <w:t>17</w:t>
      </w:r>
      <w:r w:rsidRPr="00743A60">
        <w:rPr>
          <w:rFonts w:ascii="Century Gothic" w:hAnsi="Century Gothic"/>
          <w:sz w:val="20"/>
          <w:szCs w:val="20"/>
        </w:rPr>
        <w:t>/</w:t>
      </w:r>
      <w:r w:rsidR="00A00304" w:rsidRPr="00743A60">
        <w:rPr>
          <w:rFonts w:ascii="Century Gothic" w:hAnsi="Century Gothic"/>
          <w:sz w:val="20"/>
          <w:szCs w:val="20"/>
        </w:rPr>
        <w:t>202</w:t>
      </w:r>
      <w:r w:rsidR="00623ADC">
        <w:rPr>
          <w:rFonts w:ascii="Century Gothic" w:hAnsi="Century Gothic"/>
          <w:sz w:val="20"/>
          <w:szCs w:val="20"/>
        </w:rPr>
        <w:t>6</w:t>
      </w:r>
      <w:r w:rsidR="00A00304" w:rsidRPr="00743A60">
        <w:rPr>
          <w:rFonts w:ascii="Century Gothic" w:hAnsi="Century Gothic"/>
          <w:sz w:val="20"/>
          <w:szCs w:val="20"/>
        </w:rPr>
        <w:t xml:space="preserve"> </w:t>
      </w:r>
      <w:r w:rsidR="00043EBA" w:rsidRPr="00743A60">
        <w:rPr>
          <w:rFonts w:ascii="Century Gothic" w:hAnsi="Century Gothic"/>
          <w:sz w:val="20"/>
          <w:szCs w:val="20"/>
        </w:rPr>
        <w:t>w</w:t>
      </w:r>
      <w:r w:rsidRPr="00743A60">
        <w:rPr>
          <w:rFonts w:ascii="Century Gothic" w:hAnsi="Century Gothic"/>
          <w:sz w:val="20"/>
          <w:szCs w:val="20"/>
        </w:rPr>
        <w:t xml:space="preserve"> </w:t>
      </w:r>
      <w:r w:rsidR="006F6275" w:rsidRPr="00743A60">
        <w:rPr>
          <w:rFonts w:ascii="Century Gothic" w:hAnsi="Century Gothic"/>
          <w:sz w:val="20"/>
          <w:szCs w:val="20"/>
        </w:rPr>
        <w:t>202</w:t>
      </w:r>
      <w:r w:rsidR="00623ADC">
        <w:rPr>
          <w:rFonts w:ascii="Century Gothic" w:hAnsi="Century Gothic"/>
          <w:sz w:val="20"/>
          <w:szCs w:val="20"/>
        </w:rPr>
        <w:t>7</w:t>
      </w:r>
      <w:r w:rsidR="006F6275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r. dla punktów połączeń międzysystemowych z krajami UE oraz z krajami trzecimi, jak</w:t>
      </w:r>
      <w:r w:rsidR="00E0173D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również dla wewnętrznych punktów wejścia/wyjścia w rozliczeniach standardowych produktów</w:t>
      </w:r>
      <w:r w:rsidR="00E0173D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 xml:space="preserve">z zakresu zdolności przerywanej stosowana będzie metoda </w:t>
      </w:r>
      <w:r w:rsidRPr="00743A60">
        <w:rPr>
          <w:rFonts w:ascii="Century Gothic" w:hAnsi="Century Goth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/>
          <w:sz w:val="20"/>
          <w:szCs w:val="20"/>
        </w:rPr>
        <w:t>, o której mowa w art. 16 ust.</w:t>
      </w:r>
      <w:r w:rsidR="00E0173D" w:rsidRPr="00743A60">
        <w:rPr>
          <w:rFonts w:ascii="Century Gothic" w:hAnsi="Century Gothic"/>
          <w:sz w:val="20"/>
          <w:szCs w:val="20"/>
        </w:rPr>
        <w:t xml:space="preserve"> </w:t>
      </w:r>
      <w:r w:rsidRPr="00743A60">
        <w:rPr>
          <w:rFonts w:ascii="Century Gothic" w:hAnsi="Century Gothic"/>
          <w:sz w:val="20"/>
          <w:szCs w:val="20"/>
        </w:rPr>
        <w:t>1-3 Kodeksu taryfowego.</w:t>
      </w:r>
      <w:r w:rsidR="00E0173D" w:rsidRPr="00743A60">
        <w:rPr>
          <w:rFonts w:ascii="Century Gothic" w:hAnsi="Century Gothic"/>
          <w:sz w:val="20"/>
          <w:szCs w:val="20"/>
        </w:rPr>
        <w:t xml:space="preserve"> Szczegółowe zasady rozliczania produktów przerywanych </w:t>
      </w:r>
      <w:r w:rsidR="00E0173D" w:rsidRPr="00B55316">
        <w:rPr>
          <w:rFonts w:ascii="Century Gothic" w:hAnsi="Century Gothic"/>
          <w:sz w:val="20"/>
          <w:szCs w:val="20"/>
        </w:rPr>
        <w:t xml:space="preserve">określają pkt </w:t>
      </w:r>
      <w:r w:rsidR="0060773A" w:rsidRPr="00B55316">
        <w:rPr>
          <w:rFonts w:ascii="Century Gothic" w:hAnsi="Century Gothic"/>
          <w:sz w:val="20"/>
          <w:szCs w:val="20"/>
        </w:rPr>
        <w:t>10.3</w:t>
      </w:r>
      <w:r w:rsidR="00E0173D" w:rsidRPr="00B55316">
        <w:rPr>
          <w:rFonts w:ascii="Century Gothic" w:hAnsi="Century Gothic"/>
          <w:sz w:val="20"/>
          <w:szCs w:val="20"/>
        </w:rPr>
        <w:t xml:space="preserve"> i </w:t>
      </w:r>
      <w:r w:rsidR="0060773A" w:rsidRPr="00B55316">
        <w:rPr>
          <w:rFonts w:ascii="Century Gothic" w:hAnsi="Century Gothic"/>
          <w:sz w:val="20"/>
          <w:szCs w:val="20"/>
        </w:rPr>
        <w:t>10.4</w:t>
      </w:r>
      <w:r w:rsidR="00E0173D" w:rsidRPr="00B55316">
        <w:rPr>
          <w:rFonts w:ascii="Century Gothic" w:hAnsi="Century Gothic"/>
          <w:sz w:val="20"/>
          <w:szCs w:val="20"/>
        </w:rPr>
        <w:t xml:space="preserve"> Taryfy nr </w:t>
      </w:r>
      <w:r w:rsidR="006F6275" w:rsidRPr="00B55316">
        <w:rPr>
          <w:rFonts w:ascii="Century Gothic" w:hAnsi="Century Gothic"/>
          <w:sz w:val="20"/>
          <w:szCs w:val="20"/>
        </w:rPr>
        <w:t>1</w:t>
      </w:r>
      <w:r w:rsidR="00B55316">
        <w:rPr>
          <w:rFonts w:ascii="Century Gothic" w:hAnsi="Century Gothic"/>
          <w:sz w:val="20"/>
          <w:szCs w:val="20"/>
        </w:rPr>
        <w:t>/2027</w:t>
      </w:r>
      <w:r w:rsidR="006F6275" w:rsidRPr="00B55316">
        <w:rPr>
          <w:rFonts w:ascii="Century Gothic" w:hAnsi="Century Gothic"/>
          <w:sz w:val="20"/>
          <w:szCs w:val="20"/>
        </w:rPr>
        <w:t xml:space="preserve"> </w:t>
      </w:r>
      <w:r w:rsidR="00E0173D" w:rsidRPr="00B55316">
        <w:rPr>
          <w:rFonts w:ascii="Century Gothic" w:hAnsi="Century Gothic"/>
          <w:sz w:val="20"/>
          <w:szCs w:val="20"/>
        </w:rPr>
        <w:t>dla przesyłania paliw gazowych.</w:t>
      </w:r>
    </w:p>
    <w:p w14:paraId="1381AB8F" w14:textId="5FEA057C" w:rsidR="00E61D39" w:rsidRPr="00743A60" w:rsidRDefault="00E61D39" w:rsidP="00940E5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,Italic"/>
          <w:i/>
          <w:iCs/>
          <w:sz w:val="20"/>
          <w:szCs w:val="20"/>
        </w:rPr>
      </w:pPr>
      <w:r w:rsidRPr="00743A60">
        <w:rPr>
          <w:rFonts w:ascii="Century Gothic" w:hAnsi="Century Gothic" w:cs="Cambria"/>
          <w:sz w:val="20"/>
          <w:szCs w:val="20"/>
        </w:rPr>
        <w:t>Ceny bazowe standardowych produktów z zakresu zdolności przerywanej</w:t>
      </w:r>
      <w:r w:rsidR="003525F6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>będą obliczane</w:t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>poprzez pomnożenie cen bazowych danych standardowych produktów z zakresu zdolności</w:t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 xml:space="preserve">ciągłej przez różnicę między 100 % a poziomem rabatu </w:t>
      </w:r>
      <w:r w:rsidRPr="00743A60">
        <w:rPr>
          <w:rFonts w:ascii="Century Gothic" w:hAnsi="Century Gothic" w:cs="Cambria,Ital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 w:cs="Cambria,Ital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 w:cs="Cambria,Italic"/>
          <w:i/>
          <w:iCs/>
          <w:sz w:val="20"/>
          <w:szCs w:val="20"/>
        </w:rPr>
        <w:t>.</w:t>
      </w:r>
    </w:p>
    <w:p w14:paraId="709F3F26" w14:textId="5BDCD97F" w:rsidR="00E61D39" w:rsidRPr="00743A60" w:rsidRDefault="00E61D39" w:rsidP="00940E5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"/>
          <w:sz w:val="20"/>
          <w:szCs w:val="20"/>
        </w:rPr>
        <w:t xml:space="preserve">W </w:t>
      </w:r>
      <w:r w:rsidR="00940E51">
        <w:rPr>
          <w:rFonts w:ascii="Century Gothic" w:hAnsi="Century Gothic" w:cs="Cambria"/>
          <w:sz w:val="20"/>
          <w:szCs w:val="20"/>
        </w:rPr>
        <w:t xml:space="preserve">okresie </w:t>
      </w:r>
      <w:r w:rsidR="00940E51" w:rsidRPr="00940E51">
        <w:rPr>
          <w:rFonts w:ascii="Century Gothic" w:hAnsi="Century Gothic" w:cs="Cambria"/>
          <w:sz w:val="20"/>
          <w:szCs w:val="20"/>
        </w:rPr>
        <w:t>od godziny 6:00 dnia 1 stycznia 202</w:t>
      </w:r>
      <w:r w:rsidR="0067474B">
        <w:rPr>
          <w:rFonts w:ascii="Century Gothic" w:hAnsi="Century Gothic" w:cs="Cambria"/>
          <w:sz w:val="20"/>
          <w:szCs w:val="20"/>
        </w:rPr>
        <w:t>7</w:t>
      </w:r>
      <w:r w:rsidR="00940E51" w:rsidRPr="00940E51">
        <w:rPr>
          <w:rFonts w:ascii="Century Gothic" w:hAnsi="Century Gothic" w:cs="Cambria"/>
          <w:sz w:val="20"/>
          <w:szCs w:val="20"/>
        </w:rPr>
        <w:t xml:space="preserve"> r. do godziny 6:00 dnia 1 stycznia 202</w:t>
      </w:r>
      <w:r w:rsidR="00816C5A">
        <w:rPr>
          <w:rFonts w:ascii="Century Gothic" w:hAnsi="Century Gothic" w:cs="Cambria"/>
          <w:sz w:val="20"/>
          <w:szCs w:val="20"/>
        </w:rPr>
        <w:t>8</w:t>
      </w:r>
      <w:r w:rsidR="00940E51" w:rsidRPr="00940E51">
        <w:rPr>
          <w:rFonts w:ascii="Century Gothic" w:hAnsi="Century Gothic" w:cs="Cambria"/>
          <w:sz w:val="20"/>
          <w:szCs w:val="20"/>
        </w:rPr>
        <w:t xml:space="preserve"> r</w:t>
      </w:r>
      <w:r w:rsidR="00232423">
        <w:rPr>
          <w:rFonts w:ascii="Century Gothic" w:hAnsi="Century Gothic" w:cs="Cambria"/>
          <w:sz w:val="20"/>
          <w:szCs w:val="20"/>
        </w:rPr>
        <w:t>.</w:t>
      </w:r>
      <w:r w:rsidR="00940E51">
        <w:rPr>
          <w:rFonts w:ascii="Century Gothic" w:hAnsi="Century Gothic" w:cs="Cambria"/>
          <w:sz w:val="20"/>
          <w:szCs w:val="20"/>
        </w:rPr>
        <w:t xml:space="preserve"> </w:t>
      </w:r>
      <w:r w:rsidR="00676838">
        <w:rPr>
          <w:rFonts w:ascii="Century Gothic" w:hAnsi="Century Gothic" w:cs="Cambria"/>
          <w:sz w:val="20"/>
          <w:szCs w:val="20"/>
        </w:rPr>
        <w:br/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GAZ-SYSTEM będzie </w:t>
      </w:r>
      <w:r w:rsidRPr="00743A60">
        <w:rPr>
          <w:rFonts w:ascii="Century Gothic" w:hAnsi="Century Gothic" w:cs="Cambria"/>
          <w:sz w:val="20"/>
          <w:szCs w:val="20"/>
        </w:rPr>
        <w:t>stosowa</w:t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ł </w:t>
      </w:r>
      <w:r w:rsidRPr="00743A60">
        <w:rPr>
          <w:rFonts w:ascii="Century Gothic" w:hAnsi="Century Gothic" w:cs="Cambria"/>
          <w:sz w:val="20"/>
          <w:szCs w:val="20"/>
        </w:rPr>
        <w:t xml:space="preserve">następujące poziomy rabatów </w:t>
      </w:r>
      <w:r w:rsidRPr="00743A60">
        <w:rPr>
          <w:rFonts w:ascii="Century Gothic" w:hAnsi="Century Gothic" w:cs="Cambria,Italic"/>
          <w:i/>
          <w:iCs/>
          <w:sz w:val="20"/>
          <w:szCs w:val="20"/>
        </w:rPr>
        <w:t>ex-</w:t>
      </w:r>
      <w:proofErr w:type="spellStart"/>
      <w:r w:rsidRPr="00743A60">
        <w:rPr>
          <w:rFonts w:ascii="Century Gothic" w:hAnsi="Century Gothic" w:cs="Cambria,Italic"/>
          <w:i/>
          <w:iCs/>
          <w:sz w:val="20"/>
          <w:szCs w:val="20"/>
        </w:rPr>
        <w:t>ante</w:t>
      </w:r>
      <w:proofErr w:type="spellEnd"/>
      <w:r w:rsidRPr="00743A60">
        <w:rPr>
          <w:rFonts w:ascii="Century Gothic" w:hAnsi="Century Gothic" w:cs="Cambria"/>
          <w:sz w:val="20"/>
          <w:szCs w:val="20"/>
        </w:rPr>
        <w:t>:</w:t>
      </w:r>
    </w:p>
    <w:p w14:paraId="71673226" w14:textId="2B67F8FF" w:rsidR="00E61D39" w:rsidRPr="00743A60" w:rsidRDefault="00E61D39" w:rsidP="009D624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,Bold"/>
          <w:b/>
          <w:bCs/>
          <w:sz w:val="20"/>
          <w:szCs w:val="20"/>
        </w:rPr>
        <w:t xml:space="preserve">6% </w:t>
      </w:r>
      <w:r w:rsidRPr="00743A60">
        <w:rPr>
          <w:rFonts w:ascii="Century Gothic" w:hAnsi="Century Gothic" w:cs="Cambria"/>
          <w:sz w:val="20"/>
          <w:szCs w:val="20"/>
        </w:rPr>
        <w:t xml:space="preserve">dla rocznych, kwartalnych, miesięcznych, dobowych i </w:t>
      </w:r>
      <w:proofErr w:type="spellStart"/>
      <w:r w:rsidRPr="00743A60">
        <w:rPr>
          <w:rFonts w:ascii="Century Gothic" w:hAnsi="Century Gothic" w:cs="Cambria"/>
          <w:sz w:val="20"/>
          <w:szCs w:val="20"/>
        </w:rPr>
        <w:t>śróddziennych</w:t>
      </w:r>
      <w:proofErr w:type="spellEnd"/>
      <w:r w:rsidRPr="00743A60">
        <w:rPr>
          <w:rFonts w:ascii="Century Gothic" w:hAnsi="Century Gothic" w:cs="Cambria"/>
          <w:sz w:val="20"/>
          <w:szCs w:val="20"/>
        </w:rPr>
        <w:t xml:space="preserve"> produktów</w:t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>z</w:t>
      </w:r>
      <w:r w:rsidR="00324A62" w:rsidRPr="00743A60">
        <w:rPr>
          <w:rFonts w:ascii="Century Gothic" w:hAnsi="Century Gothic" w:cs="Cambria"/>
          <w:sz w:val="20"/>
          <w:szCs w:val="20"/>
        </w:rPr>
        <w:t> </w:t>
      </w:r>
      <w:r w:rsidRPr="00743A60">
        <w:rPr>
          <w:rFonts w:ascii="Century Gothic" w:hAnsi="Century Gothic" w:cs="Cambria"/>
          <w:sz w:val="20"/>
          <w:szCs w:val="20"/>
        </w:rPr>
        <w:t>zakresu zdolności dla gazu E oferowanych na punktach połączeń międzysystemowych</w:t>
      </w:r>
      <w:r w:rsidR="009F711F" w:rsidRPr="00743A60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>z krajami UE oraz z krajami trzecimi</w:t>
      </w:r>
      <w:r w:rsidR="001B20C5" w:rsidRPr="00743A60">
        <w:rPr>
          <w:rFonts w:ascii="Century Gothic" w:hAnsi="Century Gothic" w:cs="Cambria"/>
          <w:sz w:val="20"/>
          <w:szCs w:val="20"/>
        </w:rPr>
        <w:t xml:space="preserve"> </w:t>
      </w:r>
      <w:r w:rsidR="001B20C5" w:rsidRPr="004B1FC0">
        <w:rPr>
          <w:rFonts w:ascii="Century Gothic" w:hAnsi="Century Gothic" w:cs="Cambria"/>
          <w:sz w:val="20"/>
          <w:szCs w:val="20"/>
        </w:rPr>
        <w:t xml:space="preserve">oraz </w:t>
      </w:r>
      <w:r w:rsidR="004125FE">
        <w:rPr>
          <w:rFonts w:ascii="Century Gothic" w:hAnsi="Century Gothic" w:cs="Cambria"/>
          <w:sz w:val="20"/>
          <w:szCs w:val="20"/>
        </w:rPr>
        <w:t xml:space="preserve">z </w:t>
      </w:r>
      <w:r w:rsidR="004125FE" w:rsidRPr="004125FE">
        <w:rPr>
          <w:rFonts w:ascii="Century Gothic" w:hAnsi="Century Gothic" w:cs="Cambria"/>
          <w:sz w:val="20"/>
          <w:szCs w:val="20"/>
        </w:rPr>
        <w:t>uwzględnieniem punktu</w:t>
      </w:r>
      <w:r w:rsidR="004125FE">
        <w:rPr>
          <w:rFonts w:ascii="Century Gothic" w:hAnsi="Century Gothic" w:cs="Cambria"/>
          <w:sz w:val="20"/>
          <w:szCs w:val="20"/>
        </w:rPr>
        <w:t xml:space="preserve"> </w:t>
      </w:r>
      <w:r w:rsidR="004125FE" w:rsidRPr="004125FE">
        <w:rPr>
          <w:rFonts w:ascii="Century Gothic" w:hAnsi="Century Gothic" w:cs="Cambria"/>
          <w:sz w:val="20"/>
          <w:szCs w:val="20"/>
        </w:rPr>
        <w:t>PWP i punktu wejścia z terminala LNG</w:t>
      </w:r>
      <w:r w:rsidRPr="00743A60">
        <w:rPr>
          <w:rFonts w:ascii="Century Gothic" w:hAnsi="Century Gothic" w:cs="Cambria"/>
          <w:sz w:val="20"/>
          <w:szCs w:val="20"/>
        </w:rPr>
        <w:t>,</w:t>
      </w:r>
    </w:p>
    <w:p w14:paraId="3E9CD781" w14:textId="37E94C4F" w:rsidR="00E61D39" w:rsidRPr="00194FC3" w:rsidRDefault="00E61D39" w:rsidP="009F711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743A60">
        <w:rPr>
          <w:rFonts w:ascii="Century Gothic" w:hAnsi="Century Gothic" w:cs="Cambria,Bold"/>
          <w:b/>
          <w:bCs/>
          <w:sz w:val="20"/>
          <w:szCs w:val="20"/>
        </w:rPr>
        <w:t xml:space="preserve">2% </w:t>
      </w:r>
      <w:r w:rsidRPr="00743A60">
        <w:rPr>
          <w:rFonts w:ascii="Century Gothic" w:hAnsi="Century Gothic" w:cs="Cambria"/>
          <w:sz w:val="20"/>
          <w:szCs w:val="20"/>
        </w:rPr>
        <w:t xml:space="preserve">dla </w:t>
      </w:r>
      <w:r w:rsidR="00940E51">
        <w:rPr>
          <w:rFonts w:ascii="Century Gothic" w:hAnsi="Century Gothic" w:cs="Cambria"/>
          <w:sz w:val="20"/>
          <w:szCs w:val="20"/>
        </w:rPr>
        <w:t xml:space="preserve">produktów </w:t>
      </w:r>
      <w:r w:rsidRPr="00743A60">
        <w:rPr>
          <w:rFonts w:ascii="Century Gothic" w:hAnsi="Century Gothic" w:cs="Cambria"/>
          <w:sz w:val="20"/>
          <w:szCs w:val="20"/>
        </w:rPr>
        <w:t xml:space="preserve">rocznych, kwartalnych, miesięcznych, dobowych i </w:t>
      </w:r>
      <w:proofErr w:type="spellStart"/>
      <w:r w:rsidRPr="00743A60">
        <w:rPr>
          <w:rFonts w:ascii="Century Gothic" w:hAnsi="Century Gothic" w:cs="Cambria"/>
          <w:sz w:val="20"/>
          <w:szCs w:val="20"/>
        </w:rPr>
        <w:t>śróddziennych</w:t>
      </w:r>
      <w:proofErr w:type="spellEnd"/>
      <w:r w:rsidR="00940E51">
        <w:rPr>
          <w:rFonts w:ascii="Century Gothic" w:hAnsi="Century Gothic" w:cs="Cambria"/>
          <w:sz w:val="20"/>
          <w:szCs w:val="20"/>
        </w:rPr>
        <w:t xml:space="preserve"> </w:t>
      </w:r>
      <w:r w:rsidRPr="00743A60">
        <w:rPr>
          <w:rFonts w:ascii="Century Gothic" w:hAnsi="Century Gothic" w:cs="Cambria"/>
          <w:sz w:val="20"/>
          <w:szCs w:val="20"/>
        </w:rPr>
        <w:t>z</w:t>
      </w:r>
      <w:r w:rsidR="00324A62" w:rsidRPr="00743A60">
        <w:rPr>
          <w:rFonts w:ascii="Century Gothic" w:hAnsi="Century Gothic" w:cs="Cambria"/>
          <w:sz w:val="20"/>
          <w:szCs w:val="20"/>
        </w:rPr>
        <w:t> </w:t>
      </w:r>
      <w:r w:rsidRPr="00743A60">
        <w:rPr>
          <w:rFonts w:ascii="Century Gothic" w:hAnsi="Century Gothic" w:cs="Cambria"/>
          <w:sz w:val="20"/>
          <w:szCs w:val="20"/>
        </w:rPr>
        <w:t xml:space="preserve">zakresu zdolności dla gazu E i L oferowanych na wewnętrznych punktach </w:t>
      </w:r>
      <w:r w:rsidRPr="00194FC3">
        <w:rPr>
          <w:rFonts w:ascii="Century Gothic" w:hAnsi="Century Gothic" w:cs="Cambria"/>
          <w:sz w:val="20"/>
          <w:szCs w:val="20"/>
        </w:rPr>
        <w:t>wejścia/wyjścia.</w:t>
      </w:r>
    </w:p>
    <w:p w14:paraId="2F6521D2" w14:textId="1B4973C3" w:rsidR="00E0173D" w:rsidRDefault="00E0173D" w:rsidP="00940E51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Century Gothic" w:hAnsi="Century Gothic" w:cs="Cambria"/>
          <w:sz w:val="20"/>
          <w:szCs w:val="20"/>
        </w:rPr>
      </w:pPr>
      <w:r w:rsidRPr="00194FC3">
        <w:rPr>
          <w:rFonts w:ascii="Century Gothic" w:hAnsi="Century Gothic" w:cs="Cambria"/>
          <w:sz w:val="20"/>
          <w:szCs w:val="20"/>
        </w:rPr>
        <w:t>Prawdopodobieństwo przerwania usługi zostało oszacowane w oparciu o dane dotyczące</w:t>
      </w:r>
      <w:r w:rsidR="009F711F" w:rsidRPr="00194FC3">
        <w:rPr>
          <w:rFonts w:ascii="Century Gothic" w:hAnsi="Century Gothic" w:cs="Cambria"/>
          <w:sz w:val="20"/>
          <w:szCs w:val="20"/>
        </w:rPr>
        <w:t xml:space="preserve"> </w:t>
      </w:r>
      <w:r w:rsidRPr="00194FC3">
        <w:rPr>
          <w:rFonts w:ascii="Century Gothic" w:hAnsi="Century Gothic" w:cs="Cambria"/>
          <w:sz w:val="20"/>
          <w:szCs w:val="20"/>
        </w:rPr>
        <w:t xml:space="preserve">rezerwacji przepustowości w </w:t>
      </w:r>
      <w:r w:rsidRPr="00711921">
        <w:rPr>
          <w:rFonts w:ascii="Century Gothic" w:hAnsi="Century Gothic" w:cs="Cambria"/>
          <w:sz w:val="20"/>
          <w:szCs w:val="20"/>
        </w:rPr>
        <w:t xml:space="preserve">okresie od </w:t>
      </w:r>
      <w:r w:rsidR="002F49BE" w:rsidRPr="00711921">
        <w:rPr>
          <w:rFonts w:ascii="Century Gothic" w:hAnsi="Century Gothic" w:cs="Cambria"/>
          <w:sz w:val="20"/>
          <w:szCs w:val="20"/>
        </w:rPr>
        <w:t xml:space="preserve">1 </w:t>
      </w:r>
      <w:r w:rsidR="0060773A" w:rsidRPr="00711921">
        <w:rPr>
          <w:rFonts w:ascii="Century Gothic" w:hAnsi="Century Gothic" w:cs="Cambria"/>
          <w:sz w:val="20"/>
          <w:szCs w:val="20"/>
        </w:rPr>
        <w:t xml:space="preserve">lipca </w:t>
      </w:r>
      <w:r w:rsidR="00EA3036" w:rsidRPr="00711921">
        <w:rPr>
          <w:rFonts w:ascii="Century Gothic" w:hAnsi="Century Gothic" w:cs="Cambria"/>
          <w:sz w:val="20"/>
          <w:szCs w:val="20"/>
        </w:rPr>
        <w:t>2024</w:t>
      </w:r>
      <w:r w:rsidR="00940E51" w:rsidRPr="00711921">
        <w:rPr>
          <w:rFonts w:ascii="Century Gothic" w:hAnsi="Century Gothic" w:cs="Cambria"/>
          <w:sz w:val="20"/>
          <w:szCs w:val="20"/>
        </w:rPr>
        <w:t xml:space="preserve"> r.</w:t>
      </w:r>
      <w:r w:rsidR="0060773A" w:rsidRPr="00711921">
        <w:rPr>
          <w:rFonts w:ascii="Century Gothic" w:hAnsi="Century Gothic" w:cs="Cambria"/>
          <w:sz w:val="20"/>
          <w:szCs w:val="20"/>
        </w:rPr>
        <w:t xml:space="preserve"> do 30 czerwca </w:t>
      </w:r>
      <w:r w:rsidR="00EA3036" w:rsidRPr="00711921">
        <w:rPr>
          <w:rFonts w:ascii="Century Gothic" w:hAnsi="Century Gothic" w:cs="Cambria"/>
          <w:sz w:val="20"/>
          <w:szCs w:val="20"/>
        </w:rPr>
        <w:t>2025</w:t>
      </w:r>
      <w:r w:rsidR="0060773A" w:rsidRPr="00711921">
        <w:rPr>
          <w:rFonts w:ascii="Century Gothic" w:hAnsi="Century Gothic" w:cs="Cambria"/>
          <w:sz w:val="20"/>
          <w:szCs w:val="20"/>
        </w:rPr>
        <w:t xml:space="preserve"> </w:t>
      </w:r>
      <w:r w:rsidRPr="00711921">
        <w:rPr>
          <w:rFonts w:ascii="Century Gothic" w:hAnsi="Century Gothic" w:cs="Cambria"/>
          <w:sz w:val="20"/>
          <w:szCs w:val="20"/>
        </w:rPr>
        <w:t>r</w:t>
      </w:r>
      <w:r w:rsidR="00324A62" w:rsidRPr="00711921">
        <w:rPr>
          <w:rFonts w:ascii="Century Gothic" w:hAnsi="Century Gothic" w:cs="Cambria"/>
          <w:sz w:val="20"/>
          <w:szCs w:val="20"/>
        </w:rPr>
        <w:t>.</w:t>
      </w:r>
      <w:r w:rsidR="00940E51">
        <w:rPr>
          <w:rFonts w:ascii="Century Gothic" w:hAnsi="Century Gothic" w:cs="Cambria"/>
          <w:sz w:val="20"/>
          <w:szCs w:val="20"/>
        </w:rPr>
        <w:t xml:space="preserve"> Rabat ex-</w:t>
      </w:r>
      <w:proofErr w:type="spellStart"/>
      <w:r w:rsidR="00940E51">
        <w:rPr>
          <w:rFonts w:ascii="Century Gothic" w:hAnsi="Century Gothic" w:cs="Cambria"/>
          <w:sz w:val="20"/>
          <w:szCs w:val="20"/>
        </w:rPr>
        <w:t>ante</w:t>
      </w:r>
      <w:proofErr w:type="spellEnd"/>
      <w:r w:rsidR="00940E51">
        <w:rPr>
          <w:rFonts w:ascii="Century Gothic" w:hAnsi="Century Gothic" w:cs="Cambria"/>
          <w:sz w:val="20"/>
          <w:szCs w:val="20"/>
        </w:rPr>
        <w:t xml:space="preserve"> został obliczony</w:t>
      </w:r>
      <w:r w:rsidRPr="00194FC3">
        <w:rPr>
          <w:rFonts w:ascii="Century Gothic" w:hAnsi="Century Gothic" w:cs="Cambria"/>
          <w:sz w:val="20"/>
          <w:szCs w:val="20"/>
        </w:rPr>
        <w:t>, zgodnie z</w:t>
      </w:r>
      <w:r w:rsidR="00324A62" w:rsidRPr="00194FC3">
        <w:rPr>
          <w:rFonts w:ascii="Century Gothic" w:hAnsi="Century Gothic" w:cs="Cambria"/>
          <w:sz w:val="20"/>
          <w:szCs w:val="20"/>
        </w:rPr>
        <w:t> </w:t>
      </w:r>
      <w:r w:rsidRPr="00194FC3">
        <w:rPr>
          <w:rFonts w:ascii="Century Gothic" w:hAnsi="Century Gothic" w:cs="Cambria"/>
          <w:sz w:val="20"/>
          <w:szCs w:val="20"/>
        </w:rPr>
        <w:t>metodą określoną w art. 16 ust. 2-3 Kodeksu taryfowego NC TAR.</w:t>
      </w:r>
      <w:r w:rsidRPr="009F711F">
        <w:rPr>
          <w:rFonts w:ascii="Century Gothic" w:hAnsi="Century Gothic" w:cs="Cambria"/>
          <w:sz w:val="20"/>
          <w:szCs w:val="20"/>
        </w:rPr>
        <w:t xml:space="preserve"> </w:t>
      </w:r>
    </w:p>
    <w:p w14:paraId="07CB0B9C" w14:textId="77777777" w:rsidR="000B3C39" w:rsidRPr="009F711F" w:rsidRDefault="000B3C39" w:rsidP="009F711F">
      <w:pPr>
        <w:spacing w:line="360" w:lineRule="auto"/>
        <w:jc w:val="both"/>
        <w:rPr>
          <w:rFonts w:ascii="Century Gothic" w:hAnsi="Century Gothic"/>
          <w:sz w:val="20"/>
          <w:szCs w:val="20"/>
        </w:rPr>
      </w:pPr>
    </w:p>
    <w:sectPr w:rsidR="000B3C39" w:rsidRPr="009F711F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arkowski Paweł" w:date="2026-06-02T11:53:00Z" w:initials="PM">
    <w:p w14:paraId="22C05FFD" w14:textId="77777777" w:rsidR="003B13F3" w:rsidRDefault="003B13F3" w:rsidP="003B13F3">
      <w:pPr>
        <w:pStyle w:val="Tekstkomentarza"/>
      </w:pPr>
      <w:r>
        <w:rPr>
          <w:rStyle w:val="Odwoaniedokomentarza"/>
        </w:rPr>
        <w:annotationRef/>
      </w:r>
      <w:r>
        <w:t>Nowa zmiana</w:t>
      </w:r>
    </w:p>
  </w:comment>
  <w:comment w:id="1" w:author="Markowski Paweł" w:date="2026-06-02T11:54:00Z" w:initials="PM">
    <w:p w14:paraId="3399660E" w14:textId="77777777" w:rsidR="003B13F3" w:rsidRDefault="003B13F3" w:rsidP="003B13F3">
      <w:pPr>
        <w:pStyle w:val="Tekstkomentarza"/>
      </w:pPr>
      <w:r>
        <w:rPr>
          <w:rStyle w:val="Odwoaniedokomentarza"/>
        </w:rPr>
        <w:annotationRef/>
      </w:r>
      <w:r>
        <w:t>Nowa zmiana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2C05FFD" w15:done="0"/>
  <w15:commentEx w15:paraId="3399660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1D76A11" w16cex:dateUtc="2026-06-02T09:53:00Z"/>
  <w16cex:commentExtensible w16cex:durableId="688C2547" w16cex:dateUtc="2026-06-02T09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2C05FFD" w16cid:durableId="51D76A11"/>
  <w16cid:commentId w16cid:paraId="3399660E" w16cid:durableId="688C254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28340" w14:textId="77777777" w:rsidR="00035ACC" w:rsidRDefault="00035ACC" w:rsidP="00A277F4">
      <w:pPr>
        <w:spacing w:after="0" w:line="240" w:lineRule="auto"/>
      </w:pPr>
      <w:r>
        <w:separator/>
      </w:r>
    </w:p>
  </w:endnote>
  <w:endnote w:type="continuationSeparator" w:id="0">
    <w:p w14:paraId="1D336826" w14:textId="77777777" w:rsidR="00035ACC" w:rsidRDefault="00035ACC" w:rsidP="00A27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,Italic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,Bold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entury Gothic" w:eastAsiaTheme="majorEastAsia" w:hAnsi="Century Gothic" w:cstheme="majorBidi"/>
        <w:sz w:val="18"/>
        <w:szCs w:val="18"/>
      </w:rPr>
      <w:id w:val="1415819193"/>
      <w:docPartObj>
        <w:docPartGallery w:val="Page Numbers (Bottom of Page)"/>
        <w:docPartUnique/>
      </w:docPartObj>
    </w:sdtPr>
    <w:sdtEndPr/>
    <w:sdtContent>
      <w:p w14:paraId="3A276FBF" w14:textId="77777777" w:rsidR="00A36BD8" w:rsidRPr="00A36BD8" w:rsidRDefault="00A36BD8">
        <w:pPr>
          <w:pStyle w:val="Stopka"/>
          <w:jc w:val="right"/>
          <w:rPr>
            <w:rFonts w:ascii="Century Gothic" w:eastAsiaTheme="majorEastAsia" w:hAnsi="Century Gothic" w:cstheme="majorBidi"/>
            <w:sz w:val="18"/>
            <w:szCs w:val="18"/>
          </w:rPr>
        </w:pP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t xml:space="preserve">str. </w:t>
        </w:r>
        <w:r w:rsidRPr="00A36BD8">
          <w:rPr>
            <w:rFonts w:ascii="Century Gothic" w:eastAsiaTheme="minorEastAsia" w:hAnsi="Century Gothic" w:cs="Times New Roman"/>
            <w:sz w:val="18"/>
            <w:szCs w:val="18"/>
          </w:rPr>
          <w:fldChar w:fldCharType="begin"/>
        </w:r>
        <w:r w:rsidRPr="00A36BD8">
          <w:rPr>
            <w:rFonts w:ascii="Century Gothic" w:hAnsi="Century Gothic"/>
            <w:sz w:val="18"/>
            <w:szCs w:val="18"/>
          </w:rPr>
          <w:instrText>PAGE    \* MERGEFORMAT</w:instrText>
        </w:r>
        <w:r w:rsidRPr="00A36BD8">
          <w:rPr>
            <w:rFonts w:ascii="Century Gothic" w:eastAsiaTheme="minorEastAsia" w:hAnsi="Century Gothic" w:cs="Times New Roman"/>
            <w:sz w:val="18"/>
            <w:szCs w:val="18"/>
          </w:rPr>
          <w:fldChar w:fldCharType="separate"/>
        </w: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t>2</w:t>
        </w:r>
        <w:r w:rsidRPr="00A36BD8">
          <w:rPr>
            <w:rFonts w:ascii="Century Gothic" w:eastAsiaTheme="majorEastAsia" w:hAnsi="Century Gothic" w:cstheme="majorBidi"/>
            <w:sz w:val="18"/>
            <w:szCs w:val="18"/>
          </w:rPr>
          <w:fldChar w:fldCharType="end"/>
        </w:r>
      </w:p>
    </w:sdtContent>
  </w:sdt>
  <w:p w14:paraId="15F6BA05" w14:textId="77777777" w:rsidR="00A36BD8" w:rsidRDefault="00A36B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C9095" w14:textId="77777777" w:rsidR="00035ACC" w:rsidRDefault="00035ACC" w:rsidP="00A277F4">
      <w:pPr>
        <w:spacing w:after="0" w:line="240" w:lineRule="auto"/>
      </w:pPr>
      <w:r>
        <w:separator/>
      </w:r>
    </w:p>
  </w:footnote>
  <w:footnote w:type="continuationSeparator" w:id="0">
    <w:p w14:paraId="49BB2DD1" w14:textId="77777777" w:rsidR="00035ACC" w:rsidRDefault="00035ACC" w:rsidP="00A277F4">
      <w:pPr>
        <w:spacing w:after="0" w:line="240" w:lineRule="auto"/>
      </w:pPr>
      <w:r>
        <w:continuationSeparator/>
      </w:r>
    </w:p>
  </w:footnote>
  <w:footnote w:id="1">
    <w:p w14:paraId="7DEA6775" w14:textId="670ACC70" w:rsidR="00A277F4" w:rsidRPr="007A2F1C" w:rsidRDefault="00A277F4" w:rsidP="00A277F4">
      <w:pPr>
        <w:pStyle w:val="Tekstprzypisudolnego"/>
        <w:ind w:left="142" w:hanging="142"/>
        <w:jc w:val="both"/>
        <w:rPr>
          <w:rFonts w:ascii="Century Gothic" w:hAnsi="Century Gothic"/>
          <w:sz w:val="18"/>
          <w:szCs w:val="18"/>
        </w:rPr>
      </w:pPr>
      <w:r w:rsidRPr="007A2F1C">
        <w:rPr>
          <w:rStyle w:val="Odwoanieprzypisudolnego"/>
          <w:rFonts w:ascii="Century Gothic" w:hAnsi="Century Gothic"/>
          <w:sz w:val="18"/>
          <w:szCs w:val="18"/>
        </w:rPr>
        <w:footnoteRef/>
      </w:r>
      <w:r w:rsidRPr="007A2F1C">
        <w:rPr>
          <w:rFonts w:ascii="Century Gothic" w:hAnsi="Century Gothic"/>
          <w:sz w:val="18"/>
          <w:szCs w:val="18"/>
        </w:rPr>
        <w:t xml:space="preserve"> rozporządzenie Komisji (UE) 2017/460 z 16 marca 2017 r. ustanawiające kodeks sieci dotyczący zharmonizowanych struktur taryf przesyłowych dla gazu (Dz. Urz. UE</w:t>
      </w:r>
      <w:r w:rsidR="003D1788">
        <w:rPr>
          <w:rFonts w:ascii="Century Gothic" w:hAnsi="Century Gothic"/>
          <w:sz w:val="18"/>
          <w:szCs w:val="18"/>
        </w:rPr>
        <w:t>.</w:t>
      </w:r>
      <w:r w:rsidRPr="007A2F1C">
        <w:rPr>
          <w:rFonts w:ascii="Century Gothic" w:hAnsi="Century Gothic"/>
          <w:sz w:val="18"/>
          <w:szCs w:val="18"/>
        </w:rPr>
        <w:t xml:space="preserve">  72 z 17.03.2017 r. s. 29).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ACE2A" w14:textId="6B06CD5C" w:rsidR="001720E0" w:rsidRDefault="001720E0" w:rsidP="001720E0">
    <w:pPr>
      <w:pStyle w:val="Nagwek"/>
      <w:rPr>
        <w:noProof/>
      </w:rPr>
    </w:pPr>
    <w:r w:rsidRPr="00CC3638">
      <w:rPr>
        <w:rFonts w:ascii="Century Gothic" w:hAnsi="Century Gothic"/>
        <w:sz w:val="16"/>
        <w:szCs w:val="16"/>
      </w:rPr>
      <w:t xml:space="preserve">Publikacja – art. 29 NC TAR – </w:t>
    </w:r>
    <w:r w:rsidR="00533B58" w:rsidRPr="00CC3638">
      <w:rPr>
        <w:rFonts w:ascii="Century Gothic" w:hAnsi="Century Gothic"/>
        <w:sz w:val="16"/>
        <w:szCs w:val="16"/>
      </w:rPr>
      <w:t>0</w:t>
    </w:r>
    <w:r w:rsidR="00CC3638">
      <w:rPr>
        <w:rFonts w:ascii="Century Gothic" w:hAnsi="Century Gothic"/>
        <w:sz w:val="16"/>
        <w:szCs w:val="16"/>
      </w:rPr>
      <w:t>3</w:t>
    </w:r>
    <w:r w:rsidR="00836816" w:rsidRPr="00CC3638">
      <w:rPr>
        <w:rFonts w:ascii="Century Gothic" w:hAnsi="Century Gothic"/>
        <w:sz w:val="16"/>
        <w:szCs w:val="16"/>
      </w:rPr>
      <w:t>.</w:t>
    </w:r>
    <w:r w:rsidR="00141507" w:rsidRPr="00CC3638">
      <w:rPr>
        <w:rFonts w:ascii="Century Gothic" w:hAnsi="Century Gothic"/>
        <w:sz w:val="16"/>
        <w:szCs w:val="16"/>
      </w:rPr>
      <w:t>0</w:t>
    </w:r>
    <w:r w:rsidR="00533B58" w:rsidRPr="00CC3638">
      <w:rPr>
        <w:rFonts w:ascii="Century Gothic" w:hAnsi="Century Gothic"/>
        <w:sz w:val="16"/>
        <w:szCs w:val="16"/>
      </w:rPr>
      <w:t>6</w:t>
    </w:r>
    <w:r w:rsidRPr="00CC3638">
      <w:rPr>
        <w:rFonts w:ascii="Century Gothic" w:hAnsi="Century Gothic"/>
        <w:sz w:val="16"/>
        <w:szCs w:val="16"/>
      </w:rPr>
      <w:t>.</w:t>
    </w:r>
    <w:r w:rsidR="00141507" w:rsidRPr="00CC3638">
      <w:rPr>
        <w:rFonts w:ascii="Century Gothic" w:hAnsi="Century Gothic"/>
        <w:sz w:val="16"/>
        <w:szCs w:val="16"/>
      </w:rPr>
      <w:t>202</w:t>
    </w:r>
    <w:r w:rsidR="0009158E" w:rsidRPr="00CC3638">
      <w:rPr>
        <w:rFonts w:ascii="Century Gothic" w:hAnsi="Century Gothic"/>
        <w:sz w:val="16"/>
        <w:szCs w:val="16"/>
      </w:rPr>
      <w:t>6</w:t>
    </w:r>
    <w:r w:rsidR="00141507" w:rsidRPr="00CC3638">
      <w:rPr>
        <w:rFonts w:ascii="Century Gothic" w:hAnsi="Century Gothic"/>
        <w:sz w:val="16"/>
        <w:szCs w:val="16"/>
      </w:rPr>
      <w:t xml:space="preserve"> </w:t>
    </w:r>
    <w:r w:rsidRPr="00CC3638">
      <w:rPr>
        <w:rFonts w:ascii="Century Gothic" w:hAnsi="Century Gothic"/>
        <w:sz w:val="16"/>
        <w:szCs w:val="16"/>
      </w:rPr>
      <w:t>r.</w:t>
    </w:r>
    <w:r>
      <w:t xml:space="preserve"> </w:t>
    </w:r>
    <w:r>
      <w:rPr>
        <w:noProof/>
      </w:rPr>
      <w:t xml:space="preserve">                                              </w:t>
    </w:r>
  </w:p>
  <w:p w14:paraId="1A8404FD" w14:textId="77777777" w:rsidR="00A277F4" w:rsidRDefault="001720E0" w:rsidP="001720E0">
    <w:pPr>
      <w:pStyle w:val="Nagwek"/>
      <w:rPr>
        <w:noProof/>
      </w:rPr>
    </w:pPr>
    <w:r>
      <w:rPr>
        <w:noProof/>
      </w:rPr>
      <w:tab/>
    </w:r>
    <w:r>
      <w:rPr>
        <w:noProof/>
      </w:rPr>
      <w:tab/>
    </w:r>
    <w:r>
      <w:rPr>
        <w:noProof/>
      </w:rPr>
      <w:tab/>
      <w:t xml:space="preserve">    </w:t>
    </w:r>
  </w:p>
  <w:p w14:paraId="55C02EC2" w14:textId="77777777" w:rsidR="00A277F4" w:rsidRDefault="00A277F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82F98"/>
    <w:multiLevelType w:val="hybridMultilevel"/>
    <w:tmpl w:val="D4265ADC"/>
    <w:lvl w:ilvl="0" w:tplc="DD1AF31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A058A"/>
    <w:multiLevelType w:val="hybridMultilevel"/>
    <w:tmpl w:val="866AF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D6C56"/>
    <w:multiLevelType w:val="hybridMultilevel"/>
    <w:tmpl w:val="FD8EFCFE"/>
    <w:lvl w:ilvl="0" w:tplc="04150005">
      <w:start w:val="1"/>
      <w:numFmt w:val="bullet"/>
      <w:lvlText w:val=""/>
      <w:lvlJc w:val="left"/>
      <w:pPr>
        <w:ind w:left="77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 w15:restartNumberingAfterBreak="0">
    <w:nsid w:val="58667A19"/>
    <w:multiLevelType w:val="hybridMultilevel"/>
    <w:tmpl w:val="CDB0712E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89048163">
    <w:abstractNumId w:val="3"/>
  </w:num>
  <w:num w:numId="2" w16cid:durableId="251741258">
    <w:abstractNumId w:val="0"/>
  </w:num>
  <w:num w:numId="3" w16cid:durableId="881552135">
    <w:abstractNumId w:val="1"/>
  </w:num>
  <w:num w:numId="4" w16cid:durableId="73709721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rkowski Paweł">
    <w15:presenceInfo w15:providerId="AD" w15:userId="S::pawel.markowski@gaz-system.pl::4dab1ee3-15be-4492-9fa2-32448a8e6ae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7F4"/>
    <w:rsid w:val="00020959"/>
    <w:rsid w:val="000344E3"/>
    <w:rsid w:val="00035ACC"/>
    <w:rsid w:val="00036553"/>
    <w:rsid w:val="00043EBA"/>
    <w:rsid w:val="00051ABF"/>
    <w:rsid w:val="00056E98"/>
    <w:rsid w:val="00062DC5"/>
    <w:rsid w:val="0009158E"/>
    <w:rsid w:val="000B1D24"/>
    <w:rsid w:val="000B3C39"/>
    <w:rsid w:val="000B6F53"/>
    <w:rsid w:val="000B78E6"/>
    <w:rsid w:val="000C5538"/>
    <w:rsid w:val="000C5BE2"/>
    <w:rsid w:val="000E76CD"/>
    <w:rsid w:val="00126EE7"/>
    <w:rsid w:val="00141507"/>
    <w:rsid w:val="00145C0A"/>
    <w:rsid w:val="00164AAC"/>
    <w:rsid w:val="0017148A"/>
    <w:rsid w:val="001720E0"/>
    <w:rsid w:val="001836D1"/>
    <w:rsid w:val="00183FB0"/>
    <w:rsid w:val="001906B6"/>
    <w:rsid w:val="00194FC3"/>
    <w:rsid w:val="001B023A"/>
    <w:rsid w:val="001B20C5"/>
    <w:rsid w:val="001B5160"/>
    <w:rsid w:val="001B7853"/>
    <w:rsid w:val="001D6619"/>
    <w:rsid w:val="001F221F"/>
    <w:rsid w:val="002018E1"/>
    <w:rsid w:val="00221FAD"/>
    <w:rsid w:val="00232423"/>
    <w:rsid w:val="00234AF2"/>
    <w:rsid w:val="002606A5"/>
    <w:rsid w:val="0027341E"/>
    <w:rsid w:val="002771C8"/>
    <w:rsid w:val="00277787"/>
    <w:rsid w:val="002A06DE"/>
    <w:rsid w:val="002A2A04"/>
    <w:rsid w:val="002A60D9"/>
    <w:rsid w:val="002B186F"/>
    <w:rsid w:val="002E2B8D"/>
    <w:rsid w:val="002F49BE"/>
    <w:rsid w:val="0031246D"/>
    <w:rsid w:val="00324A62"/>
    <w:rsid w:val="003470B5"/>
    <w:rsid w:val="003525F6"/>
    <w:rsid w:val="00383576"/>
    <w:rsid w:val="003851F7"/>
    <w:rsid w:val="00392F8D"/>
    <w:rsid w:val="003B13F3"/>
    <w:rsid w:val="003D1788"/>
    <w:rsid w:val="004068D7"/>
    <w:rsid w:val="004125FE"/>
    <w:rsid w:val="00426547"/>
    <w:rsid w:val="00447BFA"/>
    <w:rsid w:val="00454562"/>
    <w:rsid w:val="00455F67"/>
    <w:rsid w:val="00474A0A"/>
    <w:rsid w:val="004769FE"/>
    <w:rsid w:val="00480AA1"/>
    <w:rsid w:val="004946DA"/>
    <w:rsid w:val="004A048D"/>
    <w:rsid w:val="004B1FC0"/>
    <w:rsid w:val="004C57D2"/>
    <w:rsid w:val="004E2C37"/>
    <w:rsid w:val="004E4203"/>
    <w:rsid w:val="004F08F0"/>
    <w:rsid w:val="004F49A2"/>
    <w:rsid w:val="00502C97"/>
    <w:rsid w:val="00505FB6"/>
    <w:rsid w:val="00533B58"/>
    <w:rsid w:val="005360C5"/>
    <w:rsid w:val="00537B3F"/>
    <w:rsid w:val="00551994"/>
    <w:rsid w:val="0055288B"/>
    <w:rsid w:val="00553916"/>
    <w:rsid w:val="00557B2A"/>
    <w:rsid w:val="005673AE"/>
    <w:rsid w:val="00580A70"/>
    <w:rsid w:val="00591239"/>
    <w:rsid w:val="00593A56"/>
    <w:rsid w:val="00596777"/>
    <w:rsid w:val="005A1AA5"/>
    <w:rsid w:val="005B2FE1"/>
    <w:rsid w:val="005C78A8"/>
    <w:rsid w:val="005E7ADE"/>
    <w:rsid w:val="00600D08"/>
    <w:rsid w:val="00602175"/>
    <w:rsid w:val="00602E05"/>
    <w:rsid w:val="0060773A"/>
    <w:rsid w:val="00613A45"/>
    <w:rsid w:val="00621459"/>
    <w:rsid w:val="00623ADC"/>
    <w:rsid w:val="00640150"/>
    <w:rsid w:val="00641657"/>
    <w:rsid w:val="00661541"/>
    <w:rsid w:val="0066397F"/>
    <w:rsid w:val="0067474B"/>
    <w:rsid w:val="00676838"/>
    <w:rsid w:val="0067698B"/>
    <w:rsid w:val="0068025D"/>
    <w:rsid w:val="00682F2D"/>
    <w:rsid w:val="006839B8"/>
    <w:rsid w:val="00694561"/>
    <w:rsid w:val="006B1C7B"/>
    <w:rsid w:val="006B322F"/>
    <w:rsid w:val="006B7969"/>
    <w:rsid w:val="006C1C09"/>
    <w:rsid w:val="006E3265"/>
    <w:rsid w:val="006E5921"/>
    <w:rsid w:val="006F108C"/>
    <w:rsid w:val="006F2FB0"/>
    <w:rsid w:val="006F4A43"/>
    <w:rsid w:val="006F6275"/>
    <w:rsid w:val="00711921"/>
    <w:rsid w:val="00715405"/>
    <w:rsid w:val="00732410"/>
    <w:rsid w:val="00743A60"/>
    <w:rsid w:val="007555C1"/>
    <w:rsid w:val="0076012F"/>
    <w:rsid w:val="00770D6B"/>
    <w:rsid w:val="00773BB7"/>
    <w:rsid w:val="00775B07"/>
    <w:rsid w:val="00786A25"/>
    <w:rsid w:val="0079332B"/>
    <w:rsid w:val="007A2F1C"/>
    <w:rsid w:val="007B2148"/>
    <w:rsid w:val="007B73B7"/>
    <w:rsid w:val="007C17FC"/>
    <w:rsid w:val="007C688D"/>
    <w:rsid w:val="007C70BD"/>
    <w:rsid w:val="007E0E1F"/>
    <w:rsid w:val="00816C5A"/>
    <w:rsid w:val="00836816"/>
    <w:rsid w:val="00837386"/>
    <w:rsid w:val="00841BC1"/>
    <w:rsid w:val="008503BB"/>
    <w:rsid w:val="008647A9"/>
    <w:rsid w:val="00866344"/>
    <w:rsid w:val="0088279A"/>
    <w:rsid w:val="008829EC"/>
    <w:rsid w:val="00890D92"/>
    <w:rsid w:val="00892A5F"/>
    <w:rsid w:val="008A257F"/>
    <w:rsid w:val="008C61B2"/>
    <w:rsid w:val="008C789E"/>
    <w:rsid w:val="008D211F"/>
    <w:rsid w:val="008D7ACA"/>
    <w:rsid w:val="008E0913"/>
    <w:rsid w:val="008E79CC"/>
    <w:rsid w:val="008F1140"/>
    <w:rsid w:val="0090427C"/>
    <w:rsid w:val="00914F90"/>
    <w:rsid w:val="00916358"/>
    <w:rsid w:val="0091639C"/>
    <w:rsid w:val="00940E51"/>
    <w:rsid w:val="00972824"/>
    <w:rsid w:val="00972F43"/>
    <w:rsid w:val="009D34BF"/>
    <w:rsid w:val="009E7B50"/>
    <w:rsid w:val="009F711F"/>
    <w:rsid w:val="00A00304"/>
    <w:rsid w:val="00A2092F"/>
    <w:rsid w:val="00A213BC"/>
    <w:rsid w:val="00A277F4"/>
    <w:rsid w:val="00A36BD8"/>
    <w:rsid w:val="00A4744E"/>
    <w:rsid w:val="00A50955"/>
    <w:rsid w:val="00A772C2"/>
    <w:rsid w:val="00AB0845"/>
    <w:rsid w:val="00AE6330"/>
    <w:rsid w:val="00AF1EAD"/>
    <w:rsid w:val="00B10FC9"/>
    <w:rsid w:val="00B15526"/>
    <w:rsid w:val="00B36A2D"/>
    <w:rsid w:val="00B55316"/>
    <w:rsid w:val="00B71F8A"/>
    <w:rsid w:val="00B903D9"/>
    <w:rsid w:val="00BD1C9A"/>
    <w:rsid w:val="00BE64E4"/>
    <w:rsid w:val="00BE6D18"/>
    <w:rsid w:val="00BF00D9"/>
    <w:rsid w:val="00C415BE"/>
    <w:rsid w:val="00C44A67"/>
    <w:rsid w:val="00C71096"/>
    <w:rsid w:val="00C77CB3"/>
    <w:rsid w:val="00C929D3"/>
    <w:rsid w:val="00CA5311"/>
    <w:rsid w:val="00CA6424"/>
    <w:rsid w:val="00CB0353"/>
    <w:rsid w:val="00CB594F"/>
    <w:rsid w:val="00CC3638"/>
    <w:rsid w:val="00CD2595"/>
    <w:rsid w:val="00CE16BE"/>
    <w:rsid w:val="00CE20E2"/>
    <w:rsid w:val="00CE5979"/>
    <w:rsid w:val="00D24286"/>
    <w:rsid w:val="00D32BDF"/>
    <w:rsid w:val="00D359F8"/>
    <w:rsid w:val="00D50939"/>
    <w:rsid w:val="00D56E55"/>
    <w:rsid w:val="00D80E98"/>
    <w:rsid w:val="00DA5A92"/>
    <w:rsid w:val="00DB2350"/>
    <w:rsid w:val="00DE0A3C"/>
    <w:rsid w:val="00DF769A"/>
    <w:rsid w:val="00E0173D"/>
    <w:rsid w:val="00E02CCC"/>
    <w:rsid w:val="00E61D39"/>
    <w:rsid w:val="00E904EF"/>
    <w:rsid w:val="00EA3036"/>
    <w:rsid w:val="00EA5EB2"/>
    <w:rsid w:val="00EC03BA"/>
    <w:rsid w:val="00EC24C6"/>
    <w:rsid w:val="00EC7F49"/>
    <w:rsid w:val="00ED3673"/>
    <w:rsid w:val="00EE5473"/>
    <w:rsid w:val="00EE6BF0"/>
    <w:rsid w:val="00EF4D69"/>
    <w:rsid w:val="00F04E37"/>
    <w:rsid w:val="00F14BB5"/>
    <w:rsid w:val="00F179A1"/>
    <w:rsid w:val="00F362D7"/>
    <w:rsid w:val="00F4190D"/>
    <w:rsid w:val="00F41F56"/>
    <w:rsid w:val="00F450F8"/>
    <w:rsid w:val="00F60130"/>
    <w:rsid w:val="00F6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4BB460"/>
  <w15:chartTrackingRefBased/>
  <w15:docId w15:val="{1045CF75-AC0F-4F47-AB79-7AB52B6A8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277F4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0AA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6B32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7F4"/>
  </w:style>
  <w:style w:type="paragraph" w:styleId="Stopka">
    <w:name w:val="footer"/>
    <w:basedOn w:val="Normalny"/>
    <w:link w:val="StopkaZnak"/>
    <w:uiPriority w:val="99"/>
    <w:unhideWhenUsed/>
    <w:rsid w:val="00A27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7F4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277F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277F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277F4"/>
    <w:rPr>
      <w:vertAlign w:val="superscript"/>
    </w:rPr>
  </w:style>
  <w:style w:type="paragraph" w:styleId="Akapitzlist">
    <w:name w:val="List Paragraph"/>
    <w:basedOn w:val="Normalny"/>
    <w:uiPriority w:val="34"/>
    <w:qFormat/>
    <w:rsid w:val="00A277F4"/>
    <w:pPr>
      <w:ind w:left="720"/>
      <w:contextualSpacing/>
    </w:pPr>
  </w:style>
  <w:style w:type="paragraph" w:customStyle="1" w:styleId="bodytext">
    <w:name w:val="bodytext"/>
    <w:basedOn w:val="Normalny"/>
    <w:rsid w:val="007A2F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B3C3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B3C3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6B322F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customStyle="1" w:styleId="Default">
    <w:name w:val="Default"/>
    <w:rsid w:val="00A36BD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77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7787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11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F711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F711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11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11F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36553"/>
    <w:pPr>
      <w:spacing w:after="0" w:line="240" w:lineRule="auto"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0AA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UyteHipercze">
    <w:name w:val="FollowedHyperlink"/>
    <w:basedOn w:val="Domylnaczcionkaakapitu"/>
    <w:uiPriority w:val="99"/>
    <w:semiHidden/>
    <w:unhideWhenUsed/>
    <w:rsid w:val="00CE16B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77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44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51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85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88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689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212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1780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60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3065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33295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53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8519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82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6162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015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5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9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8/08/relationships/commentsExtensible" Target="commentsExtensible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10" Type="http://schemas.microsoft.com/office/2011/relationships/commentsExtended" Target="commentsExtended.xm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24974D-1A7E-4EE0-8786-14B1990E9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4</Pages>
  <Words>1034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30</cp:revision>
  <cp:lastPrinted>2024-06-03T13:41:00Z</cp:lastPrinted>
  <dcterms:created xsi:type="dcterms:W3CDTF">2025-06-05T08:27:00Z</dcterms:created>
  <dcterms:modified xsi:type="dcterms:W3CDTF">2026-06-03T12:01:00Z</dcterms:modified>
</cp:coreProperties>
</file>