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FC91E" w14:textId="77777777" w:rsidR="00ED4EAE" w:rsidRPr="00BD1170" w:rsidRDefault="00ED4EAE" w:rsidP="006256DD">
      <w:pPr>
        <w:pStyle w:val="PlanRozwoju"/>
        <w:spacing w:before="120" w:after="120"/>
        <w:rPr>
          <w:color w:val="000000" w:themeColor="text1"/>
          <w:szCs w:val="20"/>
        </w:rPr>
      </w:pPr>
      <w:bookmarkStart w:id="0" w:name="_Hlk481046131"/>
      <w:bookmarkEnd w:id="0"/>
    </w:p>
    <w:p w14:paraId="47C37830" w14:textId="77777777" w:rsidR="00F47391" w:rsidRPr="00BD1170" w:rsidRDefault="00F47391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168F4A6B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1226B102" w14:textId="77777777" w:rsidR="00B213D7" w:rsidRPr="00BD1170" w:rsidRDefault="00B213D7" w:rsidP="00B213D7">
      <w:pPr>
        <w:pStyle w:val="PlanRozwoju"/>
        <w:spacing w:before="120" w:after="120"/>
        <w:jc w:val="center"/>
        <w:rPr>
          <w:color w:val="000000" w:themeColor="text1"/>
          <w:sz w:val="52"/>
          <w:szCs w:val="52"/>
        </w:rPr>
      </w:pPr>
      <w:r w:rsidRPr="00BD1170">
        <w:rPr>
          <w:color w:val="000000" w:themeColor="text1"/>
          <w:sz w:val="52"/>
          <w:szCs w:val="52"/>
        </w:rPr>
        <w:t>PROJEKT</w:t>
      </w:r>
    </w:p>
    <w:p w14:paraId="71614DCD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3CF29487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4138DDFA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3DA89EFB" w14:textId="77777777" w:rsidR="00B213D7" w:rsidRPr="00BD1170" w:rsidRDefault="00B213D7" w:rsidP="00B213D7">
      <w:pPr>
        <w:pStyle w:val="PRtytu"/>
        <w:spacing w:before="120" w:after="120"/>
        <w:rPr>
          <w:color w:val="000000" w:themeColor="text1"/>
          <w:sz w:val="48"/>
          <w:szCs w:val="48"/>
        </w:rPr>
      </w:pPr>
      <w:r w:rsidRPr="00BD1170">
        <w:rPr>
          <w:color w:val="000000" w:themeColor="text1"/>
          <w:sz w:val="48"/>
          <w:szCs w:val="48"/>
        </w:rPr>
        <w:t xml:space="preserve">KRAJOWY </w:t>
      </w:r>
      <w:r w:rsidRPr="00BD1170">
        <w:rPr>
          <w:color w:val="000000" w:themeColor="text1"/>
          <w:sz w:val="48"/>
          <w:szCs w:val="48"/>
        </w:rPr>
        <w:br/>
        <w:t xml:space="preserve">DZIESIĘCIOLETNI PLAN ROZWOJU SYSTEMU PRZESYŁOWEGO </w:t>
      </w:r>
    </w:p>
    <w:p w14:paraId="08E7D0E3" w14:textId="0FD51AD6" w:rsidR="00B213D7" w:rsidRDefault="00B213D7" w:rsidP="00B213D7">
      <w:pPr>
        <w:pStyle w:val="PRtytu"/>
        <w:spacing w:before="120" w:after="120"/>
        <w:rPr>
          <w:color w:val="000000" w:themeColor="text1"/>
          <w:sz w:val="32"/>
          <w:szCs w:val="48"/>
        </w:rPr>
      </w:pPr>
      <w:r w:rsidRPr="00BD1170">
        <w:rPr>
          <w:color w:val="000000" w:themeColor="text1"/>
          <w:sz w:val="32"/>
          <w:szCs w:val="48"/>
        </w:rPr>
        <w:br/>
        <w:t xml:space="preserve">PLAN ROZWOJU W ZAKRESIE ZASPOKOJENIA OBECNEGO </w:t>
      </w:r>
      <w:r w:rsidRPr="00BD1170">
        <w:rPr>
          <w:color w:val="000000" w:themeColor="text1"/>
          <w:sz w:val="32"/>
          <w:szCs w:val="48"/>
        </w:rPr>
        <w:br/>
        <w:t>I PRZYSZŁEGO ZAPOTRZEBOWANIA NA PALIWA GAZOWE NA LATA 2020-2029</w:t>
      </w:r>
    </w:p>
    <w:p w14:paraId="7D732C93" w14:textId="77777777" w:rsidR="00321107" w:rsidRPr="00BD1170" w:rsidRDefault="00321107" w:rsidP="00B213D7">
      <w:pPr>
        <w:pStyle w:val="PRtytu"/>
        <w:spacing w:before="120" w:after="120"/>
        <w:rPr>
          <w:color w:val="000000" w:themeColor="text1"/>
          <w:sz w:val="32"/>
          <w:szCs w:val="48"/>
        </w:rPr>
      </w:pPr>
    </w:p>
    <w:p w14:paraId="150FEEA0" w14:textId="77777777" w:rsidR="00321107" w:rsidRPr="00321107" w:rsidRDefault="00321107" w:rsidP="00B213D7">
      <w:pPr>
        <w:pStyle w:val="PRtytu"/>
        <w:spacing w:before="120" w:after="120"/>
        <w:rPr>
          <w:b w:val="0"/>
          <w:bCs/>
          <w:i/>
          <w:iCs/>
          <w:color w:val="C00000"/>
          <w:sz w:val="32"/>
          <w:szCs w:val="48"/>
        </w:rPr>
      </w:pPr>
      <w:r w:rsidRPr="00321107">
        <w:rPr>
          <w:b w:val="0"/>
          <w:bCs/>
          <w:i/>
          <w:iCs/>
          <w:color w:val="C00000"/>
          <w:sz w:val="32"/>
          <w:szCs w:val="48"/>
        </w:rPr>
        <w:t xml:space="preserve">WYCIĄG </w:t>
      </w:r>
    </w:p>
    <w:p w14:paraId="34B79002" w14:textId="14E0F47C" w:rsidR="00321107" w:rsidRPr="00321107" w:rsidRDefault="00321107" w:rsidP="00B213D7">
      <w:pPr>
        <w:pStyle w:val="PRtytu"/>
        <w:spacing w:before="120" w:after="120"/>
        <w:rPr>
          <w:b w:val="0"/>
          <w:bCs/>
          <w:i/>
          <w:iCs/>
          <w:color w:val="C00000"/>
          <w:sz w:val="32"/>
          <w:szCs w:val="48"/>
        </w:rPr>
      </w:pPr>
      <w:r w:rsidRPr="00321107">
        <w:rPr>
          <w:b w:val="0"/>
          <w:bCs/>
          <w:i/>
          <w:iCs/>
          <w:color w:val="C00000"/>
          <w:sz w:val="32"/>
          <w:szCs w:val="48"/>
        </w:rPr>
        <w:t>do konsultacji</w:t>
      </w:r>
    </w:p>
    <w:p w14:paraId="3EF9824C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05087BE0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3184E0D2" w14:textId="77777777" w:rsidR="00B213D7" w:rsidRPr="00BD1170" w:rsidRDefault="00B213D7" w:rsidP="00B213D7">
      <w:pPr>
        <w:pStyle w:val="PlanRozwoju"/>
        <w:tabs>
          <w:tab w:val="left" w:pos="3356"/>
        </w:tabs>
        <w:spacing w:before="120" w:after="120"/>
        <w:rPr>
          <w:color w:val="000000" w:themeColor="text1"/>
        </w:rPr>
      </w:pPr>
      <w:r w:rsidRPr="00BD1170">
        <w:rPr>
          <w:color w:val="000000" w:themeColor="text1"/>
        </w:rPr>
        <w:tab/>
      </w:r>
    </w:p>
    <w:p w14:paraId="51B1A4B7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1B3EBB5C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50A669F3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1B3B6B97" w14:textId="77777777" w:rsidR="00B213D7" w:rsidRPr="00BD1170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519B514D" w14:textId="1F421EBC" w:rsidR="00B213D7" w:rsidRDefault="00B213D7" w:rsidP="00B213D7">
      <w:pPr>
        <w:pStyle w:val="PlanRozwoju"/>
        <w:spacing w:before="120" w:after="120"/>
        <w:rPr>
          <w:color w:val="000000" w:themeColor="text1"/>
        </w:rPr>
      </w:pPr>
    </w:p>
    <w:p w14:paraId="46A1C506" w14:textId="77777777" w:rsidR="00321107" w:rsidRPr="00BD1170" w:rsidRDefault="00321107" w:rsidP="00B213D7">
      <w:pPr>
        <w:pStyle w:val="PlanRozwoju"/>
        <w:spacing w:before="120" w:after="120"/>
        <w:rPr>
          <w:color w:val="000000" w:themeColor="text1"/>
        </w:rPr>
      </w:pPr>
    </w:p>
    <w:p w14:paraId="4E8AE1D2" w14:textId="77777777" w:rsidR="00B213D7" w:rsidRPr="00BD1170" w:rsidRDefault="00B213D7" w:rsidP="00B213D7">
      <w:pPr>
        <w:pStyle w:val="PlanRozwoju"/>
        <w:spacing w:before="120" w:after="120"/>
        <w:jc w:val="center"/>
        <w:rPr>
          <w:color w:val="000000" w:themeColor="text1"/>
        </w:rPr>
      </w:pPr>
    </w:p>
    <w:p w14:paraId="5BA7ECEA" w14:textId="1AB069B5" w:rsidR="00E34E8F" w:rsidRPr="00BD1170" w:rsidRDefault="00B213D7" w:rsidP="00B213D7">
      <w:pPr>
        <w:spacing w:before="120" w:after="120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b/>
          <w:color w:val="000000" w:themeColor="text1"/>
          <w:sz w:val="28"/>
        </w:rPr>
        <w:t xml:space="preserve">Warszawa, </w:t>
      </w:r>
      <w:r w:rsidR="005B5E5F">
        <w:rPr>
          <w:rFonts w:ascii="Century Gothic" w:hAnsi="Century Gothic"/>
          <w:b/>
          <w:color w:val="000000" w:themeColor="text1"/>
          <w:sz w:val="28"/>
        </w:rPr>
        <w:t>sierpień</w:t>
      </w:r>
      <w:r w:rsidRPr="00BD1170">
        <w:rPr>
          <w:rFonts w:ascii="Century Gothic" w:hAnsi="Century Gothic"/>
          <w:b/>
          <w:color w:val="000000" w:themeColor="text1"/>
          <w:sz w:val="28"/>
        </w:rPr>
        <w:t xml:space="preserve"> 2019</w:t>
      </w:r>
      <w:r w:rsidR="0087555D" w:rsidRPr="00BD1170">
        <w:rPr>
          <w:rFonts w:ascii="Century Gothic" w:hAnsi="Century Gothic"/>
          <w:b/>
          <w:color w:val="000000" w:themeColor="text1"/>
          <w:sz w:val="28"/>
        </w:rPr>
        <w:t xml:space="preserve"> </w:t>
      </w:r>
      <w:r w:rsidRPr="00BD1170">
        <w:rPr>
          <w:rFonts w:ascii="Century Gothic" w:hAnsi="Century Gothic"/>
          <w:b/>
          <w:color w:val="000000" w:themeColor="text1"/>
        </w:rPr>
        <w:t>r.</w:t>
      </w:r>
      <w:r w:rsidR="006D7AFB" w:rsidRPr="00BD1170"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bookmarkStart w:id="1" w:name="_Toc425858876" w:displacedByCustomXml="next"/>
    <w:bookmarkStart w:id="2" w:name="_Toc372314003" w:displacedByCustomXml="next"/>
    <w:bookmarkStart w:id="3" w:name="_Toc361392913" w:displacedByCustomXml="next"/>
    <w:sdt>
      <w:sdtPr>
        <w:rPr>
          <w:rFonts w:ascii="Century Gothic" w:eastAsiaTheme="minorHAnsi" w:hAnsi="Century Gothic" w:cstheme="minorBidi"/>
          <w:b w:val="0"/>
          <w:bCs w:val="0"/>
          <w:color w:val="000000" w:themeColor="text1"/>
          <w:sz w:val="22"/>
          <w:szCs w:val="24"/>
          <w:lang w:eastAsia="en-US"/>
        </w:rPr>
        <w:id w:val="300046272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29F2A1F" w14:textId="76671565" w:rsidR="002335C4" w:rsidRPr="0079137B" w:rsidRDefault="002335C4">
          <w:pPr>
            <w:pStyle w:val="Nagwekspisutreci"/>
            <w:rPr>
              <w:rFonts w:ascii="Century Gothic" w:hAnsi="Century Gothic"/>
              <w:color w:val="000000" w:themeColor="text1"/>
              <w:szCs w:val="24"/>
            </w:rPr>
          </w:pPr>
          <w:r w:rsidRPr="0079137B">
            <w:rPr>
              <w:rFonts w:ascii="Century Gothic" w:hAnsi="Century Gothic"/>
              <w:color w:val="000000" w:themeColor="text1"/>
              <w:szCs w:val="24"/>
            </w:rPr>
            <w:t>Spis treści</w:t>
          </w:r>
        </w:p>
        <w:p w14:paraId="4B9D6CFA" w14:textId="0C7606C2" w:rsidR="0079137B" w:rsidRPr="0079137B" w:rsidRDefault="002335C4">
          <w:pPr>
            <w:pStyle w:val="Spistreci1"/>
            <w:rPr>
              <w:rFonts w:ascii="Century Gothic" w:hAnsi="Century Gothic"/>
              <w:b w:val="0"/>
              <w:caps w:val="0"/>
              <w:sz w:val="20"/>
              <w:szCs w:val="20"/>
            </w:rPr>
          </w:pPr>
          <w:r w:rsidRPr="0079137B">
            <w:rPr>
              <w:rFonts w:ascii="Century Gothic" w:hAnsi="Century Gothic"/>
              <w:b w:val="0"/>
              <w:color w:val="000000" w:themeColor="text1"/>
              <w:sz w:val="20"/>
              <w:szCs w:val="20"/>
            </w:rPr>
            <w:fldChar w:fldCharType="begin"/>
          </w:r>
          <w:r w:rsidRPr="0079137B">
            <w:rPr>
              <w:rFonts w:ascii="Century Gothic" w:hAnsi="Century Gothic"/>
              <w:b w:val="0"/>
              <w:color w:val="000000" w:themeColor="text1"/>
              <w:sz w:val="20"/>
              <w:szCs w:val="20"/>
            </w:rPr>
            <w:instrText xml:space="preserve"> TOC \o "1-3" \h \z \u </w:instrText>
          </w:r>
          <w:r w:rsidRPr="0079137B">
            <w:rPr>
              <w:rFonts w:ascii="Century Gothic" w:hAnsi="Century Gothic"/>
              <w:b w:val="0"/>
              <w:color w:val="000000" w:themeColor="text1"/>
              <w:sz w:val="20"/>
              <w:szCs w:val="20"/>
            </w:rPr>
            <w:fldChar w:fldCharType="separate"/>
          </w:r>
          <w:hyperlink w:anchor="_Toc16586806" w:history="1"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79137B" w:rsidRPr="0079137B">
              <w:rPr>
                <w:rFonts w:ascii="Century Gothic" w:hAnsi="Century Gothic"/>
                <w:b w:val="0"/>
                <w:caps w:val="0"/>
                <w:sz w:val="20"/>
                <w:szCs w:val="20"/>
              </w:rPr>
              <w:tab/>
            </w:r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</w:rPr>
              <w:t>WPROWADZENIE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ab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instrText xml:space="preserve"> PAGEREF _Toc16586806 \h </w:instrTex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>5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end"/>
            </w:r>
          </w:hyperlink>
        </w:p>
        <w:p w14:paraId="716A97BF" w14:textId="7CA06C4F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07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1.1.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Podstawy Planu Rozwoju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_Toc16586807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5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14C6DEE" w14:textId="0C0C3AA2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08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1.2.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Struktura dokumentu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_Toc16586808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7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C21FA89" w14:textId="1BF7DE01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09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1.3.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Konsultacje Planu Rozwoju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_Toc16586809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7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9520A8" w14:textId="32E6857B" w:rsidR="0079137B" w:rsidRPr="0079137B" w:rsidRDefault="002037DB">
          <w:pPr>
            <w:pStyle w:val="Spistreci1"/>
            <w:rPr>
              <w:rFonts w:ascii="Century Gothic" w:hAnsi="Century Gothic"/>
              <w:b w:val="0"/>
              <w:caps w:val="0"/>
              <w:sz w:val="20"/>
              <w:szCs w:val="20"/>
            </w:rPr>
          </w:pPr>
          <w:hyperlink w:anchor="_Toc16586810" w:history="1"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79137B" w:rsidRPr="0079137B">
              <w:rPr>
                <w:rFonts w:ascii="Century Gothic" w:hAnsi="Century Gothic"/>
                <w:b w:val="0"/>
                <w:caps w:val="0"/>
                <w:sz w:val="20"/>
                <w:szCs w:val="20"/>
              </w:rPr>
              <w:tab/>
            </w:r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</w:rPr>
              <w:t>OPERATOR SYSTEMU PRZESYŁOWEGO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ab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instrText xml:space="preserve"> PAGEREF _Toc16586810 \h </w:instrTex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>8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end"/>
            </w:r>
          </w:hyperlink>
        </w:p>
        <w:p w14:paraId="0A127A11" w14:textId="6A3F6ABB" w:rsidR="0079137B" w:rsidRPr="0079137B" w:rsidRDefault="002037DB">
          <w:pPr>
            <w:pStyle w:val="Spistreci1"/>
            <w:rPr>
              <w:rFonts w:ascii="Century Gothic" w:hAnsi="Century Gothic"/>
              <w:b w:val="0"/>
              <w:caps w:val="0"/>
              <w:sz w:val="20"/>
              <w:szCs w:val="20"/>
            </w:rPr>
          </w:pPr>
          <w:hyperlink w:anchor="_Toc16586811" w:history="1">
            <w:r w:rsidR="0079137B" w:rsidRPr="0079137B">
              <w:rPr>
                <w:rStyle w:val="Hipercze"/>
                <w:rFonts w:ascii="Century Gothic" w:eastAsia="Calibri" w:hAnsi="Century Gothic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79137B" w:rsidRPr="0079137B">
              <w:rPr>
                <w:rFonts w:ascii="Century Gothic" w:hAnsi="Century Gothic"/>
                <w:b w:val="0"/>
                <w:caps w:val="0"/>
                <w:sz w:val="20"/>
                <w:szCs w:val="20"/>
              </w:rPr>
              <w:tab/>
            </w:r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</w:rPr>
              <w:t>SYSTEM PRZESYŁOWY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ab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instrText xml:space="preserve"> PAGEREF _Toc16586811 \h </w:instrTex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>10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end"/>
            </w:r>
          </w:hyperlink>
        </w:p>
        <w:p w14:paraId="01E19806" w14:textId="51CF7657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12" w:history="1">
            <w:r w:rsidR="0079137B" w:rsidRPr="0079137B">
              <w:rPr>
                <w:rStyle w:val="Hipercze"/>
                <w:rFonts w:eastAsia="Calibri"/>
                <w:noProof/>
                <w:sz w:val="20"/>
                <w:szCs w:val="20"/>
              </w:rPr>
              <w:t>3.1.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Informacje podstawowe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_Toc16586812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10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91DA59" w14:textId="37B2BA4A" w:rsidR="0079137B" w:rsidRPr="0079137B" w:rsidRDefault="002037DB">
          <w:pPr>
            <w:pStyle w:val="Spistreci1"/>
            <w:rPr>
              <w:rFonts w:ascii="Century Gothic" w:hAnsi="Century Gothic"/>
              <w:b w:val="0"/>
              <w:caps w:val="0"/>
              <w:sz w:val="20"/>
              <w:szCs w:val="20"/>
            </w:rPr>
          </w:pPr>
          <w:hyperlink w:anchor="_Toc16586813" w:history="1"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</w:t>
            </w:r>
            <w:r w:rsidR="0079137B" w:rsidRPr="0079137B">
              <w:rPr>
                <w:rFonts w:ascii="Century Gothic" w:hAnsi="Century Gothic"/>
                <w:b w:val="0"/>
                <w:caps w:val="0"/>
                <w:sz w:val="20"/>
                <w:szCs w:val="20"/>
              </w:rPr>
              <w:tab/>
            </w:r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</w:rPr>
              <w:t>UWARUNKOWANIA ROZWOJU KRAJOWEGO SYSTEMU PRZESYŁOWEGO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ab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instrText xml:space="preserve"> PAGEREF _Toc16586813 \h </w:instrTex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>15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end"/>
            </w:r>
          </w:hyperlink>
        </w:p>
        <w:p w14:paraId="64725CB4" w14:textId="778E9C24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14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4.1.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Główne czynniki wpływające na rozwój KSP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_Toc16586814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15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125B441A" w14:textId="27FD5177" w:rsidR="0079137B" w:rsidRPr="0079137B" w:rsidRDefault="002037DB">
          <w:pPr>
            <w:pStyle w:val="Spistreci3"/>
            <w:tabs>
              <w:tab w:val="left" w:pos="1320"/>
              <w:tab w:val="right" w:leader="dot" w:pos="9061"/>
            </w:tabs>
            <w:rPr>
              <w:rFonts w:eastAsiaTheme="minorEastAsia"/>
              <w:b w:val="0"/>
              <w:noProof/>
              <w:szCs w:val="20"/>
              <w:lang w:eastAsia="pl-PL"/>
            </w:rPr>
          </w:pPr>
          <w:hyperlink w:anchor="_Toc16586815" w:history="1">
            <w:r w:rsidR="0079137B" w:rsidRPr="0079137B">
              <w:rPr>
                <w:rStyle w:val="Hipercze"/>
                <w:noProof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4.1.1.</w:t>
            </w:r>
            <w:r w:rsidR="0079137B" w:rsidRPr="0079137B">
              <w:rPr>
                <w:rFonts w:eastAsiaTheme="minorEastAsia"/>
                <w:b w:val="0"/>
                <w:noProof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Cs w:val="20"/>
              </w:rPr>
              <w:t>Uwarunkowania wynikające z Polityki energetycznej</w:t>
            </w:r>
            <w:r w:rsidR="0079137B" w:rsidRPr="0079137B">
              <w:rPr>
                <w:noProof/>
                <w:webHidden/>
                <w:szCs w:val="20"/>
              </w:rPr>
              <w:tab/>
            </w:r>
            <w:r w:rsidR="0079137B" w:rsidRPr="0079137B">
              <w:rPr>
                <w:noProof/>
                <w:webHidden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Cs w:val="20"/>
              </w:rPr>
              <w:instrText xml:space="preserve"> PAGEREF _Toc16586815 \h </w:instrText>
            </w:r>
            <w:r w:rsidR="0079137B" w:rsidRPr="0079137B">
              <w:rPr>
                <w:noProof/>
                <w:webHidden/>
                <w:szCs w:val="20"/>
              </w:rPr>
            </w:r>
            <w:r w:rsidR="0079137B" w:rsidRPr="0079137B">
              <w:rPr>
                <w:noProof/>
                <w:webHidden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Cs w:val="20"/>
              </w:rPr>
              <w:t>15</w:t>
            </w:r>
            <w:r w:rsidR="0079137B" w:rsidRPr="0079137B">
              <w:rPr>
                <w:noProof/>
                <w:webHidden/>
                <w:szCs w:val="20"/>
              </w:rPr>
              <w:fldChar w:fldCharType="end"/>
            </w:r>
          </w:hyperlink>
        </w:p>
        <w:p w14:paraId="525063B3" w14:textId="2BBFE5F6" w:rsidR="0079137B" w:rsidRPr="0079137B" w:rsidRDefault="002037DB">
          <w:pPr>
            <w:pStyle w:val="Spistreci3"/>
            <w:tabs>
              <w:tab w:val="left" w:pos="1320"/>
              <w:tab w:val="right" w:leader="dot" w:pos="9061"/>
            </w:tabs>
            <w:rPr>
              <w:rFonts w:eastAsiaTheme="minorEastAsia"/>
              <w:b w:val="0"/>
              <w:noProof/>
              <w:szCs w:val="20"/>
              <w:lang w:eastAsia="pl-PL"/>
            </w:rPr>
          </w:pPr>
          <w:hyperlink w:anchor="_Toc16586816" w:history="1">
            <w:r w:rsidR="0079137B" w:rsidRPr="0079137B">
              <w:rPr>
                <w:rStyle w:val="Hipercze"/>
                <w:noProof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4.1.2.</w:t>
            </w:r>
            <w:r w:rsidR="0079137B" w:rsidRPr="0079137B">
              <w:rPr>
                <w:rFonts w:eastAsiaTheme="minorEastAsia"/>
                <w:b w:val="0"/>
                <w:noProof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Cs w:val="20"/>
              </w:rPr>
              <w:t>Uwarunkowania wynikające z dziesięcioletniego plan rozwoju o zasięgu wspólnotowym</w:t>
            </w:r>
            <w:r w:rsidR="0079137B" w:rsidRPr="0079137B">
              <w:rPr>
                <w:noProof/>
                <w:webHidden/>
                <w:szCs w:val="20"/>
              </w:rPr>
              <w:tab/>
            </w:r>
            <w:r w:rsidR="0079137B" w:rsidRPr="0079137B">
              <w:rPr>
                <w:noProof/>
                <w:webHidden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Cs w:val="20"/>
              </w:rPr>
              <w:instrText xml:space="preserve"> PAGEREF _Toc16586816 \h </w:instrText>
            </w:r>
            <w:r w:rsidR="0079137B" w:rsidRPr="0079137B">
              <w:rPr>
                <w:noProof/>
                <w:webHidden/>
                <w:szCs w:val="20"/>
              </w:rPr>
            </w:r>
            <w:r w:rsidR="0079137B" w:rsidRPr="0079137B">
              <w:rPr>
                <w:noProof/>
                <w:webHidden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Cs w:val="20"/>
              </w:rPr>
              <w:t>15</w:t>
            </w:r>
            <w:r w:rsidR="0079137B" w:rsidRPr="0079137B">
              <w:rPr>
                <w:noProof/>
                <w:webHidden/>
                <w:szCs w:val="20"/>
              </w:rPr>
              <w:fldChar w:fldCharType="end"/>
            </w:r>
          </w:hyperlink>
        </w:p>
        <w:p w14:paraId="710DA417" w14:textId="113BF4B6" w:rsidR="0079137B" w:rsidRPr="0079137B" w:rsidRDefault="002037DB">
          <w:pPr>
            <w:pStyle w:val="Spistreci3"/>
            <w:tabs>
              <w:tab w:val="left" w:pos="1320"/>
              <w:tab w:val="right" w:leader="dot" w:pos="9061"/>
            </w:tabs>
            <w:rPr>
              <w:rFonts w:eastAsiaTheme="minorEastAsia"/>
              <w:b w:val="0"/>
              <w:noProof/>
              <w:szCs w:val="20"/>
              <w:lang w:eastAsia="pl-PL"/>
            </w:rPr>
          </w:pPr>
          <w:hyperlink w:anchor="_Toc16586817" w:history="1">
            <w:r w:rsidR="0079137B" w:rsidRPr="0079137B">
              <w:rPr>
                <w:rStyle w:val="Hipercze"/>
                <w:noProof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4.1.3.</w:t>
            </w:r>
            <w:r w:rsidR="0079137B" w:rsidRPr="0079137B">
              <w:rPr>
                <w:rFonts w:eastAsiaTheme="minorEastAsia"/>
                <w:b w:val="0"/>
                <w:noProof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Cs w:val="20"/>
              </w:rPr>
              <w:t>Uwarunkowania wynikające z Rozporządzenia SoS</w:t>
            </w:r>
            <w:r w:rsidR="0079137B" w:rsidRPr="0079137B">
              <w:rPr>
                <w:noProof/>
                <w:webHidden/>
                <w:szCs w:val="20"/>
              </w:rPr>
              <w:tab/>
            </w:r>
            <w:r w:rsidR="0079137B" w:rsidRPr="0079137B">
              <w:rPr>
                <w:noProof/>
                <w:webHidden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Cs w:val="20"/>
              </w:rPr>
              <w:instrText xml:space="preserve"> PAGEREF _Toc16586817 \h </w:instrText>
            </w:r>
            <w:r w:rsidR="0079137B" w:rsidRPr="0079137B">
              <w:rPr>
                <w:noProof/>
                <w:webHidden/>
                <w:szCs w:val="20"/>
              </w:rPr>
            </w:r>
            <w:r w:rsidR="0079137B" w:rsidRPr="0079137B">
              <w:rPr>
                <w:noProof/>
                <w:webHidden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Cs w:val="20"/>
              </w:rPr>
              <w:t>16</w:t>
            </w:r>
            <w:r w:rsidR="0079137B" w:rsidRPr="0079137B">
              <w:rPr>
                <w:noProof/>
                <w:webHidden/>
                <w:szCs w:val="20"/>
              </w:rPr>
              <w:fldChar w:fldCharType="end"/>
            </w:r>
          </w:hyperlink>
        </w:p>
        <w:p w14:paraId="335CECEF" w14:textId="40AC9D6D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18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4.2.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Determinanty rozwoju KSP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_Toc16586818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16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EFA59EE" w14:textId="6295A37C" w:rsidR="0079137B" w:rsidRPr="0079137B" w:rsidRDefault="002037DB">
          <w:pPr>
            <w:pStyle w:val="Spistreci1"/>
            <w:rPr>
              <w:rFonts w:ascii="Century Gothic" w:hAnsi="Century Gothic"/>
              <w:b w:val="0"/>
              <w:caps w:val="0"/>
              <w:sz w:val="20"/>
              <w:szCs w:val="20"/>
            </w:rPr>
          </w:pPr>
          <w:hyperlink w:anchor="_Toc16586819" w:history="1"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5.</w:t>
            </w:r>
            <w:r w:rsidR="0079137B" w:rsidRPr="0079137B">
              <w:rPr>
                <w:rFonts w:ascii="Century Gothic" w:hAnsi="Century Gothic"/>
                <w:b w:val="0"/>
                <w:caps w:val="0"/>
                <w:sz w:val="20"/>
                <w:szCs w:val="20"/>
              </w:rPr>
              <w:tab/>
            </w:r>
            <w:r w:rsidR="0079137B" w:rsidRPr="0079137B">
              <w:rPr>
                <w:rStyle w:val="Hipercze"/>
                <w:rFonts w:ascii="Century Gothic" w:hAnsi="Century Gothic"/>
                <w:sz w:val="20"/>
                <w:szCs w:val="20"/>
              </w:rPr>
              <w:t>PLAN ROZWOJU NA LATA 2020-2029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ab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instrText xml:space="preserve"> PAGEREF _Toc16586819 \h </w:instrTex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t>22</w:t>
            </w:r>
            <w:r w:rsidR="0079137B" w:rsidRPr="0079137B">
              <w:rPr>
                <w:rFonts w:ascii="Century Gothic" w:hAnsi="Century Gothic"/>
                <w:webHidden/>
                <w:sz w:val="20"/>
                <w:szCs w:val="20"/>
              </w:rPr>
              <w:fldChar w:fldCharType="end"/>
            </w:r>
          </w:hyperlink>
        </w:p>
        <w:p w14:paraId="3558AF6B" w14:textId="67F632AC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20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5.1.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Rozwój systemu przesyłowego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_Toc16586820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22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4E58F1" w14:textId="54F5A4D1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21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5.3.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noProof/>
                <w:sz w:val="20"/>
                <w:szCs w:val="20"/>
              </w:rPr>
              <w:t>Spodziewane efekty realizacji inwestycji w systemie przesyłowym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_Toc16586821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27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6B6CA74" w14:textId="34137E5B" w:rsidR="0079137B" w:rsidRPr="0079137B" w:rsidRDefault="002037DB">
          <w:pPr>
            <w:pStyle w:val="Spistreci2"/>
            <w:tabs>
              <w:tab w:val="left" w:pos="880"/>
              <w:tab w:val="right" w:leader="dot" w:pos="9061"/>
            </w:tabs>
            <w:rPr>
              <w:rFonts w:eastAsiaTheme="minorEastAsia"/>
              <w:b w:val="0"/>
              <w:noProof/>
              <w:sz w:val="20"/>
              <w:szCs w:val="20"/>
              <w:lang w:eastAsia="pl-PL"/>
            </w:rPr>
          </w:pPr>
          <w:hyperlink w:anchor="_Toc16586822" w:history="1">
            <w:r w:rsidR="0079137B" w:rsidRPr="0079137B">
              <w:rPr>
                <w:rStyle w:val="Hipercze"/>
                <w:noProof/>
                <w:sz w:val="20"/>
                <w:szCs w:val="20"/>
              </w:rPr>
              <w:t>5.4.</w:t>
            </w:r>
            <w:r w:rsidR="0079137B" w:rsidRPr="0079137B">
              <w:rPr>
                <w:rFonts w:eastAsiaTheme="minorEastAsia"/>
                <w:b w:val="0"/>
                <w:noProof/>
                <w:sz w:val="20"/>
                <w:szCs w:val="20"/>
                <w:lang w:eastAsia="pl-PL"/>
              </w:rPr>
              <w:tab/>
            </w:r>
            <w:r w:rsidR="0079137B" w:rsidRPr="0079137B">
              <w:rPr>
                <w:rStyle w:val="Hipercze"/>
                <w:rFonts w:cs="Arial"/>
                <w:noProof/>
                <w:sz w:val="20"/>
                <w:szCs w:val="20"/>
              </w:rPr>
              <w:t>Wykaz wybranych inwestycji ujętych w KDPR 2020-2029</w:t>
            </w:r>
            <w:r w:rsidR="0079137B" w:rsidRPr="0079137B">
              <w:rPr>
                <w:noProof/>
                <w:webHidden/>
                <w:sz w:val="20"/>
                <w:szCs w:val="20"/>
              </w:rPr>
              <w:tab/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begin"/>
            </w:r>
            <w:r w:rsidR="0079137B" w:rsidRPr="0079137B">
              <w:rPr>
                <w:noProof/>
                <w:webHidden/>
                <w:sz w:val="20"/>
                <w:szCs w:val="20"/>
              </w:rPr>
              <w:instrText xml:space="preserve"> PAGEREF _Toc16586822 \h </w:instrText>
            </w:r>
            <w:r w:rsidR="0079137B" w:rsidRPr="0079137B">
              <w:rPr>
                <w:noProof/>
                <w:webHidden/>
                <w:sz w:val="20"/>
                <w:szCs w:val="20"/>
              </w:rPr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separate"/>
            </w:r>
            <w:r w:rsidR="0079137B" w:rsidRPr="0079137B">
              <w:rPr>
                <w:noProof/>
                <w:webHidden/>
                <w:sz w:val="20"/>
                <w:szCs w:val="20"/>
              </w:rPr>
              <w:t>28</w:t>
            </w:r>
            <w:r w:rsidR="0079137B" w:rsidRPr="0079137B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F1FCD03" w14:textId="413FE769" w:rsidR="002335C4" w:rsidRPr="00BD1170" w:rsidRDefault="002335C4">
          <w:pPr>
            <w:rPr>
              <w:rFonts w:ascii="Century Gothic" w:hAnsi="Century Gothic"/>
              <w:color w:val="000000" w:themeColor="text1"/>
              <w:sz w:val="20"/>
              <w:szCs w:val="20"/>
            </w:rPr>
          </w:pPr>
          <w:r w:rsidRPr="0079137B">
            <w:rPr>
              <w:rFonts w:ascii="Century Gothic" w:hAnsi="Century Gothic"/>
              <w:color w:val="000000" w:themeColor="text1"/>
              <w:sz w:val="20"/>
              <w:szCs w:val="20"/>
            </w:rPr>
            <w:fldChar w:fldCharType="end"/>
          </w:r>
        </w:p>
      </w:sdtContent>
    </w:sdt>
    <w:p w14:paraId="6741EA86" w14:textId="4B11902F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7BD541CC" w14:textId="3F4A3070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1C30FFF2" w14:textId="1ED7B6CA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548C2EFC" w14:textId="20F35DF4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33681C67" w14:textId="3C166F30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43B46120" w14:textId="79FED68C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4079B577" w14:textId="183372C5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08C6AF8F" w14:textId="4949B912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2C4DC341" w14:textId="3E4854AD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77E5564C" w14:textId="342C9F91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2EF23E31" w14:textId="1E48A057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633BE878" w14:textId="0C522CA6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478782BE" w14:textId="34AF93D5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4EC71FEE" w14:textId="4820C73A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2C87C6C6" w14:textId="6FE17770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37AFF7E7" w14:textId="1F5B6B4B" w:rsidR="002335C4" w:rsidRPr="00BD1170" w:rsidRDefault="002335C4" w:rsidP="006256DD">
      <w:pPr>
        <w:pStyle w:val="PlanRozwoju"/>
        <w:spacing w:before="120" w:after="120"/>
        <w:rPr>
          <w:color w:val="000000" w:themeColor="text1"/>
          <w:szCs w:val="20"/>
        </w:rPr>
      </w:pPr>
    </w:p>
    <w:p w14:paraId="4C2170C8" w14:textId="4CFE7EF9" w:rsidR="00EA5871" w:rsidRPr="00BD1170" w:rsidRDefault="005C6950" w:rsidP="00486701">
      <w:pPr>
        <w:pStyle w:val="PlanRozwoju"/>
        <w:spacing w:line="240" w:lineRule="auto"/>
        <w:rPr>
          <w:b/>
          <w:color w:val="000000" w:themeColor="text1"/>
          <w:szCs w:val="20"/>
        </w:rPr>
      </w:pPr>
      <w:r w:rsidRPr="00BD1170">
        <w:rPr>
          <w:b/>
          <w:color w:val="000000" w:themeColor="text1"/>
          <w:szCs w:val="20"/>
        </w:rPr>
        <w:lastRenderedPageBreak/>
        <w:t>Wykaz skrótów i oznaczeń</w:t>
      </w:r>
      <w:bookmarkEnd w:id="1"/>
    </w:p>
    <w:p w14:paraId="5A59EF52" w14:textId="77777777" w:rsidR="0085175F" w:rsidRPr="00BD1170" w:rsidRDefault="0085175F" w:rsidP="00486701">
      <w:pPr>
        <w:pStyle w:val="PlanRozwoju"/>
        <w:spacing w:line="240" w:lineRule="auto"/>
        <w:rPr>
          <w:color w:val="000000" w:themeColor="text1"/>
          <w:szCs w:val="20"/>
        </w:rPr>
      </w:pPr>
    </w:p>
    <w:tbl>
      <w:tblPr>
        <w:tblW w:w="5320" w:type="pct"/>
        <w:tblInd w:w="-2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5"/>
        <w:gridCol w:w="7576"/>
      </w:tblGrid>
      <w:tr w:rsidR="00BD1170" w:rsidRPr="00BD1170" w14:paraId="6046119C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9F09322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BEMIP  GRIP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D494E1A" w14:textId="30CAB39B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Baltic Energy Market Interconnection Plan Gas Regional Investment Plan - Regionalny Plan Inwestycyjny dla regionu Morza Bałtyckiego opracowany przez OSP z regionu - AS EG Võrguteenus (Estonia), Energinet.dk (Dania), Gasum Oy (Finlandia), AS Latvijas Gaze (Łotwa), AB Amber Grid, (Litwa), GAZ-SYSTEM S.A. (Polska) i Swedegas AB (Szwecja), na podstawie Rozporządzenia Parlamentu Europejskiego i Rady (WE) nr 715/2009 z dnia 13 lipca 2019r. Opublikowany na stronie internetowej ENTSOG oraz na stronach internetowych OSP zaangażowanych w opracowanie Planu.</w:t>
            </w:r>
          </w:p>
        </w:tc>
      </w:tr>
      <w:tr w:rsidR="00BD1170" w:rsidRPr="00BD1170" w14:paraId="4DBC541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7B1E8986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CAMNC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D8EE38C" w14:textId="246D60AB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Network Code for Capacity Allocation Mechanis</w:t>
            </w:r>
            <w:r w:rsidR="009A224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m,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eastAsia="pl-PL"/>
              </w:rPr>
              <w:t xml:space="preserve">Rozporządzenie Komisji (UE) nr 984/2013 z dnia 14 października 2013 r. ustanawiające kodeks sieci dotyczący mechanizmów alokacji zdolności w systemach przesyłowych gazu i uzupełniające rozporządzenie Parlamentu Europejskiego i Rady (WE) nr 715/2009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opublikowane w Dzienniku Urzędowym UE - L 273 z 15.10.2013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r.</w:t>
            </w:r>
          </w:p>
        </w:tc>
      </w:tr>
      <w:tr w:rsidR="00BD1170" w:rsidRPr="00BD1170" w14:paraId="2FEAA4C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CF2D537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CEF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1AEA772C" w14:textId="35E988B1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Connecting Europe Facility</w:t>
            </w:r>
            <w:r w:rsidR="009A224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,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Unijny instrument wsparcia finansowego „Łącząc Europę”, ustanowiony na podstawie Rozporządzenia Parlamentu Europejskiego i Rady Nr 1316/2013 z dnia 11 grudnia 2013r. opublikowane w Dzienniku Urzędowym UE - L 348 z 20.12.2013</w:t>
            </w:r>
            <w:r w:rsidR="003E3BAA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r.</w:t>
            </w:r>
          </w:p>
        </w:tc>
      </w:tr>
      <w:tr w:rsidR="00BD1170" w:rsidRPr="00BD1170" w14:paraId="11CAEE0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57C15A29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ENTSOG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FACC33E" w14:textId="799E09CE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European Network of Transmission System</w:t>
            </w:r>
            <w:r w:rsidR="002B44A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Operators for Gas</w:t>
            </w:r>
            <w:r w:rsidR="009A224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,</w:t>
            </w:r>
            <w:r w:rsidR="002B44A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Europejskie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stowarzyszenie zrzeszające operatorów systemów przesyłowych gazu z państw członkowskich UE.</w:t>
            </w:r>
          </w:p>
        </w:tc>
      </w:tr>
      <w:tr w:rsidR="00BD1170" w:rsidRPr="00BD1170" w14:paraId="021C0854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11A477A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Europol Gaz s.a.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834F15B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System Gazociągów Tranzytowych EuRoPol Gaz Spółka Akcyjna</w:t>
            </w:r>
          </w:p>
        </w:tc>
      </w:tr>
      <w:tr w:rsidR="00BD1170" w:rsidRPr="00BD1170" w14:paraId="73C49FD3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87830F2" w14:textId="77777777" w:rsidR="00CE2F28" w:rsidRPr="00BD1170" w:rsidRDefault="00FC249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</w:t>
            </w:r>
            <w:r w:rsidR="00CE2F28"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az 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5FA70C3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</w:t>
            </w:r>
            <w:r w:rsidR="00755FCC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ziemny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wysokometanowy</w:t>
            </w:r>
            <w:r w:rsidR="009371CA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D1170" w:rsidRPr="00BD1170" w14:paraId="20801CAC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59345F09" w14:textId="77777777" w:rsidR="00CE2F28" w:rsidRPr="00BD1170" w:rsidRDefault="00FC249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</w:t>
            </w:r>
            <w:r w:rsidR="00CE2F28"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az Lw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92EB91B" w14:textId="278C2C72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</w:t>
            </w:r>
            <w:r w:rsidR="00755FCC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ziemny</w:t>
            </w:r>
            <w:r w:rsidR="001B2F07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zaazotowany</w:t>
            </w:r>
            <w:r w:rsidR="009371CA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BD1170" w:rsidRPr="00BD1170" w14:paraId="255DE652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DD8C07B" w14:textId="77777777" w:rsidR="00FC2498" w:rsidRPr="00BD1170" w:rsidRDefault="00FC249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Gaz ziemny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F5D3242" w14:textId="77777777" w:rsidR="00FC2498" w:rsidRPr="00BD1170" w:rsidRDefault="00FC249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Gaz E i gaz Lw </w:t>
            </w:r>
            <w:r w:rsidR="00004EF8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(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przeliczony na gaz E</w:t>
            </w:r>
            <w:r w:rsidR="00004EF8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)</w:t>
            </w:r>
          </w:p>
        </w:tc>
      </w:tr>
      <w:tr w:rsidR="00BD1170" w:rsidRPr="00BD1170" w14:paraId="096AC6A1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E599130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GAZ-SYSTEM S.A.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D239728" w14:textId="1DA5304A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Operator Gazociągów Przesyłowych GAZ-SYSTEM S.A. Spółka Akcyjna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, GAZ-SYSTEM</w:t>
            </w:r>
          </w:p>
        </w:tc>
      </w:tr>
      <w:tr w:rsidR="00BD1170" w:rsidRPr="00BD1170" w14:paraId="26057D7B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52E28EE" w14:textId="2620094E" w:rsidR="0087555D" w:rsidRPr="00BD1170" w:rsidRDefault="0087555D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GIM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6E4E3D6" w14:textId="2B1092ED" w:rsidR="0087555D" w:rsidRPr="00BD1170" w:rsidRDefault="0087555D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Grupa Instalacji Magazynowych </w:t>
            </w:r>
          </w:p>
        </w:tc>
      </w:tr>
      <w:tr w:rsidR="00BD1170" w:rsidRPr="00BD1170" w14:paraId="7C4E7890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052D3F2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GIPL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499D35D" w14:textId="1766FD48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Gas Interconnection Poland – Lithuania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;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Gazowy Interkonektor Polska-Litwa</w:t>
            </w:r>
          </w:p>
        </w:tc>
      </w:tr>
      <w:tr w:rsidR="00BD1170" w:rsidRPr="00BD1170" w14:paraId="3D2BA438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9742E16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GSA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918F2E9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Platforma obrotu przepustowością</w:t>
            </w:r>
            <w:r w:rsidR="00C75C84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– GAZ-SYSTEM Aukcje</w:t>
            </w:r>
          </w:p>
        </w:tc>
      </w:tr>
      <w:tr w:rsidR="00BD1170" w:rsidRPr="00BD1170" w14:paraId="04B5983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E47CE70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GUS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33C76D37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Główny Urząd Statystyczny</w:t>
            </w:r>
          </w:p>
        </w:tc>
      </w:tr>
      <w:tr w:rsidR="00BD1170" w:rsidRPr="00BD1170" w14:paraId="3B2CFD32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59E6461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IRiESP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87DBF9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Instrukcja Ruchu i </w:t>
            </w:r>
            <w:r w:rsidR="00C75C84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ksploatacji Sieci Przesyłowej</w:t>
            </w:r>
          </w:p>
        </w:tc>
      </w:tr>
      <w:tr w:rsidR="00BD1170" w:rsidRPr="00BD1170" w14:paraId="43BFBA1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7FA371D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IRiESP SGT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521261B" w14:textId="3CB72040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Instrukcja Ruchu i </w:t>
            </w:r>
            <w:r w:rsidR="00C75C84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ksploatacji Sieci Przesyłowej Polskiego Odcinka Systemu Gazociągów Tranzytowych Jamał </w:t>
            </w:r>
            <w:r w:rsidR="000C1377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–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Europa</w:t>
            </w:r>
          </w:p>
        </w:tc>
      </w:tr>
      <w:tr w:rsidR="00BD1170" w:rsidRPr="00BD1170" w14:paraId="62BA5F4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D52EDDB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KAPE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17BBAC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Krajowa Agencja Poszanowania Energii</w:t>
            </w:r>
          </w:p>
        </w:tc>
      </w:tr>
      <w:tr w:rsidR="00BD1170" w:rsidRPr="00BD1170" w14:paraId="01B900BE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2E61CF5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KE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70F1A7A3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Komisja Europejska</w:t>
            </w:r>
          </w:p>
        </w:tc>
      </w:tr>
      <w:tr w:rsidR="00BD1170" w:rsidRPr="00BD1170" w14:paraId="7A22CE82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15E3B7C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KPMG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71CE250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Kawernowy Podziemny Magazyn Gazu</w:t>
            </w:r>
          </w:p>
        </w:tc>
      </w:tr>
      <w:tr w:rsidR="00BD1170" w:rsidRPr="00BD1170" w14:paraId="7DA47AE9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4593AF4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KSP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E376182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Krajow</w:t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y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="00892BB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</w:t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ystem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="00892BB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rzesyłow</w:t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y – sieć przesyłowa, oraz przyłączone do niej urządzenia i instalacje współpracujące z tą siecią należące do </w:t>
            </w:r>
            <w:r w:rsidR="002D5766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br/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GAZ-SYSTEM S.A.</w:t>
            </w:r>
          </w:p>
        </w:tc>
      </w:tr>
      <w:tr w:rsidR="00BD1170" w:rsidRPr="00BD1170" w14:paraId="116A6F2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A0C2FD0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LRE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3092F915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Inwestycje związane ze wzrostem zapotrzebowania na paliwo gazowe</w:t>
            </w:r>
          </w:p>
        </w:tc>
      </w:tr>
      <w:tr w:rsidR="00BD1170" w:rsidRPr="00BD1170" w14:paraId="0CFD038D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B36DA73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MFPWE</w:t>
            </w: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vertAlign w:val="subscript"/>
              </w:rPr>
              <w:t xml:space="preserve">OSM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26738DB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Międzysystemowe Fizyczne Punkty Wejścia do systemu przesyłowego na połączeniach z instalacjami magazynowymi zwanymi międzysystemowymi fizycznymi punktami wejścia</w:t>
            </w:r>
          </w:p>
        </w:tc>
      </w:tr>
      <w:tr w:rsidR="00BD1170" w:rsidRPr="00BD1170" w14:paraId="5D709CF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17DF177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MOP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37A559B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Maksym</w:t>
            </w:r>
            <w:r w:rsidR="009629D7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al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ne ciśnienie robocze</w:t>
            </w:r>
          </w:p>
        </w:tc>
      </w:tr>
      <w:tr w:rsidR="00BD1170" w:rsidRPr="00BD1170" w14:paraId="0572BD85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443CDB6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NLRE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7837883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Inwestycje nie związane ze wzrostem zapotrzebowania na paliwo gazowe (modernizacyjno - odtworzeniowe)</w:t>
            </w:r>
          </w:p>
        </w:tc>
      </w:tr>
      <w:tr w:rsidR="00BD1170" w:rsidRPr="00BD1170" w14:paraId="5D8D9052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DDD48B2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OR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D3AA30A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Optymalny Rozwój</w:t>
            </w:r>
          </w:p>
        </w:tc>
      </w:tr>
      <w:tr w:rsidR="00BD1170" w:rsidRPr="00BD1170" w14:paraId="7812C29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4E4AE9A" w14:textId="79E3E5F6" w:rsidR="00952070" w:rsidRPr="00BD1170" w:rsidRDefault="00952070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lastRenderedPageBreak/>
              <w:t>OSD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40B1433" w14:textId="759996D7" w:rsidR="00952070" w:rsidRPr="00BD1170" w:rsidRDefault="00952070" w:rsidP="00486701">
            <w:pPr>
              <w:pStyle w:val="Bezodstpw"/>
              <w:jc w:val="both"/>
              <w:rPr>
                <w:rFonts w:ascii="Century Gothic" w:hAnsi="Century Gothic" w:cs="CenturyGothic,Italic"/>
                <w:i/>
                <w:i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Operator Systemu Dystrybucyjnego</w:t>
            </w:r>
          </w:p>
        </w:tc>
      </w:tr>
      <w:tr w:rsidR="00BD1170" w:rsidRPr="00BD1170" w14:paraId="274C7F66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7BC647EA" w14:textId="6894BF26" w:rsidR="00952070" w:rsidRPr="00BD1170" w:rsidRDefault="00952070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OSM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0C1D672" w14:textId="1504F67F" w:rsidR="00952070" w:rsidRPr="00BD1170" w:rsidRDefault="00952070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Operator Systemu Magazynowania </w:t>
            </w:r>
          </w:p>
        </w:tc>
      </w:tr>
      <w:tr w:rsidR="00BD1170" w:rsidRPr="00BD1170" w14:paraId="7BF1F58E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AE683E4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OSP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185E7D19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Operator Systemu Przesyłowego</w:t>
            </w:r>
          </w:p>
        </w:tc>
      </w:tr>
      <w:tr w:rsidR="00BD1170" w:rsidRPr="002037DB" w14:paraId="58BED39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C6641C0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OTC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9F50B49" w14:textId="3A633245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Over-the-counter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 xml:space="preserve">;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en-US"/>
              </w:rPr>
              <w:t>Rynek pozagiełdowy</w:t>
            </w:r>
          </w:p>
        </w:tc>
      </w:tr>
      <w:tr w:rsidR="00BD1170" w:rsidRPr="00BD1170" w14:paraId="29E1F62D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BC96E61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OZE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99C3D20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Odnawi</w:t>
            </w:r>
            <w:r w:rsidR="009629D7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lne Źródła Energii</w:t>
            </w:r>
          </w:p>
        </w:tc>
      </w:tr>
      <w:tr w:rsidR="00BD1170" w:rsidRPr="00BD1170" w14:paraId="24F64764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5CADF85C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PCI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191DBD5D" w14:textId="18313305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Project of Common Interest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;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Projekt będący przedmiotem wspólnego zainteresowania, zgodnie z Rozporządzeniem (UE) nr 347/2013 z dnia 17 kwietnia 2013r. w sprawie wytycznych dotyczących transeuropejskiej infrastruktury energetycznej, uchylające decyzję nr 1364/2006/WE oraz zmieniające rozporządzenia (WE) nr 713/2009, (WE) nr 714/2009 i (WE) nr 715/2009, opublikowane w Dzienniku Urzędowym UE - L 115 z 25.4.2013</w:t>
            </w:r>
          </w:p>
        </w:tc>
      </w:tr>
      <w:tr w:rsidR="00BD1170" w:rsidRPr="00BD1170" w14:paraId="2369B3BB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71DA06C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PEP 2030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6A00196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Polityka energetyczna Polski do 2030 roku</w:t>
            </w:r>
          </w:p>
        </w:tc>
      </w:tr>
      <w:tr w:rsidR="00BD1170" w:rsidRPr="00BD1170" w14:paraId="286120C0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920D76A" w14:textId="222C9205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PEP 20</w:t>
            </w:r>
            <w:r w:rsidR="004A25ED"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4</w:t>
            </w: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BF4C61C" w14:textId="32B76A85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Projekt Polityki energetycznej Polski do 20</w:t>
            </w:r>
            <w:r w:rsidR="004A25ED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4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 roku</w:t>
            </w:r>
          </w:p>
        </w:tc>
      </w:tr>
      <w:tr w:rsidR="00BD1170" w:rsidRPr="00BD1170" w14:paraId="400BB1A8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80F1029" w14:textId="6516F54A" w:rsidR="0087555D" w:rsidRPr="00BD1170" w:rsidRDefault="0087555D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PGNiG S.A.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4EBAAFE" w14:textId="627DB5C4" w:rsidR="0087555D" w:rsidRPr="00BD1170" w:rsidRDefault="0087555D" w:rsidP="0087555D">
            <w:pPr>
              <w:pStyle w:val="Bezodstpw"/>
              <w:jc w:val="both"/>
              <w:rPr>
                <w:rFonts w:ascii="Corbel" w:eastAsia="Malgun Gothic" w:hAnsi="Corbel"/>
                <w:color w:val="000000" w:themeColor="text1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Polskie Górnictwo Naftowe i Gazownictwo S.A.</w:t>
            </w:r>
          </w:p>
        </w:tc>
      </w:tr>
      <w:tr w:rsidR="00BD1170" w:rsidRPr="00BD1170" w14:paraId="40FB6E7D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13233E7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PKB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DFDE9B3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Produkt krajowy brutto</w:t>
            </w:r>
          </w:p>
        </w:tc>
      </w:tr>
      <w:tr w:rsidR="00BD1170" w:rsidRPr="00BD1170" w14:paraId="2F2B5C49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8CA91FF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PMG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E4F9C48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Podziemny Magazyn Gazu</w:t>
            </w:r>
          </w:p>
        </w:tc>
      </w:tr>
      <w:tr w:rsidR="00BD1170" w:rsidRPr="00BD1170" w14:paraId="189564D6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D80261A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PSG SP. z o.o.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8427529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Polska Spółka Gazownictwa Spółka z ograniczoną odpowiedzialnością</w:t>
            </w:r>
          </w:p>
        </w:tc>
      </w:tr>
      <w:tr w:rsidR="00BD1170" w:rsidRPr="00BD1170" w14:paraId="14D3217B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64A2F66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PWE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70924BC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Punkty wejścia, dla których dokonywany jest przydział zdolności (PZ)</w:t>
            </w:r>
          </w:p>
        </w:tc>
      </w:tr>
      <w:tr w:rsidR="00BD1170" w:rsidRPr="00BD1170" w14:paraId="1CC7CA29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2B835B8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PWP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FF172A3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Punkt Wzajemnego Połączenia</w:t>
            </w:r>
          </w:p>
        </w:tc>
      </w:tr>
      <w:tr w:rsidR="00BD1170" w:rsidRPr="00BD1170" w14:paraId="7C84FB1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7A34383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RNI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D61D069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Pozostałe inwestycje (łączność, pomiary, przygotowanie inwestycji itp.)</w:t>
            </w:r>
          </w:p>
        </w:tc>
      </w:tr>
      <w:tr w:rsidR="00BD1170" w:rsidRPr="00BD1170" w14:paraId="0AAA6549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4A2D032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Rozporządzenie SoS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519D26C" w14:textId="47B57AB4" w:rsidR="00CE2F28" w:rsidRPr="00BD1170" w:rsidRDefault="007029FB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Rozporządzenie Parlamentu Europejskiego i Rady (UE) 2017/1938 z dnia 25 października 2017r. dotyczące środków zapewniających bezpieczeństwo dostaw gazu ziemnego i uchylające rozporządzenie (UE) nr 994/2010</w:t>
            </w:r>
          </w:p>
        </w:tc>
      </w:tr>
      <w:tr w:rsidR="00BD1170" w:rsidRPr="00BD1170" w14:paraId="1A80D43F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5FC5226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SGT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7BE85138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System Gazociągów Tranzytowych</w:t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– znajdujący się na terytorium Rzeczypospolitej Polskiej odcinek gazociągu Jamał-Europa Zachodnia, którego właścicielem jest spółka System Gazociągów Tranzytowych EuRoPol GAZ Spółka Akcyjna, na którym GAZ-SYSTEM S.A. pełni funkcję operatora w formule ISO</w:t>
            </w:r>
          </w:p>
        </w:tc>
      </w:tr>
      <w:tr w:rsidR="00BD1170" w:rsidRPr="00BD1170" w14:paraId="29CC6487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5B5B34F3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SRPPW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50B33BB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Stacje redukcyjno-pomiarowe potrzeb własnych </w:t>
            </w:r>
          </w:p>
        </w:tc>
      </w:tr>
      <w:tr w:rsidR="00BD1170" w:rsidRPr="00BD1170" w14:paraId="71B68762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1394F7C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SSRP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EAB039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Systemowa Stacja Regulacyjno-Pomiarowa </w:t>
            </w:r>
          </w:p>
        </w:tc>
      </w:tr>
      <w:tr w:rsidR="00BD1170" w:rsidRPr="00BD1170" w14:paraId="14BC4CD3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274A348" w14:textId="77777777" w:rsidR="00F97675" w:rsidRPr="00BD1170" w:rsidRDefault="00F97675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System Przesyłowy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4FA8AB31" w14:textId="595FF444" w:rsidR="00F97675" w:rsidRPr="00BD1170" w:rsidRDefault="00AA61CD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S</w:t>
            </w:r>
            <w:r w:rsidR="00F97675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ystem składający się z Krajowego Systemu Przesyłowego oraz Systemu Gazociągów Tranzytowych</w:t>
            </w:r>
          </w:p>
        </w:tc>
      </w:tr>
      <w:tr w:rsidR="00BD1170" w:rsidRPr="00BD1170" w14:paraId="1A43F0E6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16DBF2DA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TYNDP 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F005184" w14:textId="2CCCD76A" w:rsidR="00CE2F28" w:rsidRPr="00BD1170" w:rsidRDefault="00A85BE3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Ten-Year Network Development Plan</w:t>
            </w:r>
            <w:r w:rsidR="00AB78D9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;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Dziesięcioletni plan rozwoju o zasięgu wspólnotowym opracowany przez ENTSOG na podstawie Rozporządzenia Parlamentu Europejskiego i Rady Nr 715/2009 z dnia 13 lipca 2009 r. opublikowanego w Dzienniku Urzędowym UE - L 273 z 15.10.2013</w:t>
            </w:r>
          </w:p>
        </w:tc>
      </w:tr>
      <w:tr w:rsidR="00BD1170" w:rsidRPr="00BD1170" w14:paraId="16701CAA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B7D6705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UE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4E5FEE3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Unia Europejska</w:t>
            </w:r>
          </w:p>
        </w:tc>
      </w:tr>
      <w:tr w:rsidR="00BD1170" w:rsidRPr="00BD1170" w14:paraId="269CEC71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6086332" w14:textId="77777777" w:rsidR="00C026EB" w:rsidRPr="00BD1170" w:rsidRDefault="00C026EB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uPE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AD27344" w14:textId="23C5C3A4" w:rsidR="00C026EB" w:rsidRPr="00BD1170" w:rsidRDefault="00AB78D9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Ustawa z dnia 10 kwietnia 1997r. – Prawo energetyczne (</w:t>
            </w:r>
            <w:r w:rsidR="009E52DA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tj.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. DZ.U.2018.755 z późn. zm.)</w:t>
            </w:r>
          </w:p>
        </w:tc>
      </w:tr>
      <w:tr w:rsidR="00BD1170" w:rsidRPr="00BD1170" w14:paraId="5114380A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6D2784E3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 xml:space="preserve">URE 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021F081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Urząd Regulacji Energetyki</w:t>
            </w:r>
          </w:p>
        </w:tc>
      </w:tr>
      <w:tr w:rsidR="00BD1170" w:rsidRPr="00BD1170" w14:paraId="2E1A0C7D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FB6B3CC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UW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F1C5C9E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Umiarkowany Wzrost</w:t>
            </w:r>
          </w:p>
        </w:tc>
      </w:tr>
      <w:tr w:rsidR="00BD1170" w:rsidRPr="00BD1170" w14:paraId="31733820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385DF140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WPG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06FCF5ED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Węzeł pomiarowy gazu</w:t>
            </w:r>
          </w:p>
        </w:tc>
      </w:tr>
      <w:tr w:rsidR="00BD1170" w:rsidRPr="00BD1170" w14:paraId="42FF4D41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2C3CF1DA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ZP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391703F3" w14:textId="77777777" w:rsidR="00CE2F28" w:rsidRPr="00BD1170" w:rsidRDefault="009629D7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</w:t>
            </w:r>
            <w:r w:rsidR="00CE2F28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espół podłączeniowy </w:t>
            </w:r>
          </w:p>
        </w:tc>
      </w:tr>
      <w:tr w:rsidR="00BD1170" w:rsidRPr="00BD1170" w14:paraId="43ED7DAD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5743977F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ZPT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5717B7A8" w14:textId="77777777" w:rsidR="00CE2F28" w:rsidRPr="00BD1170" w:rsidRDefault="009629D7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</w:t>
            </w:r>
            <w:r w:rsidR="00CE2F28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espół podłączeniowy tłoczni </w:t>
            </w:r>
          </w:p>
        </w:tc>
      </w:tr>
      <w:tr w:rsidR="00BD1170" w:rsidRPr="00BD1170" w14:paraId="7D627199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08FB20EE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ZUP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252AFE17" w14:textId="77777777" w:rsidR="00CE2F28" w:rsidRPr="00BD1170" w:rsidRDefault="00CE2F28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Zleceniodawca Usługi Przesyłania</w:t>
            </w:r>
          </w:p>
        </w:tc>
      </w:tr>
      <w:tr w:rsidR="00BD1170" w:rsidRPr="00BD1170" w14:paraId="627EA531" w14:textId="77777777" w:rsidTr="00E74DEC">
        <w:trPr>
          <w:trHeight w:val="340"/>
        </w:trPr>
        <w:tc>
          <w:tcPr>
            <w:tcW w:w="1029" w:type="pct"/>
            <w:shd w:val="clear" w:color="auto" w:fill="auto"/>
            <w:noWrap/>
            <w:vAlign w:val="center"/>
          </w:tcPr>
          <w:p w14:paraId="44ACF218" w14:textId="77777777" w:rsidR="00CE2F28" w:rsidRPr="00BD1170" w:rsidRDefault="00CE2F28" w:rsidP="00486701">
            <w:pPr>
              <w:pStyle w:val="Bezodstpw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ZZU</w:t>
            </w:r>
          </w:p>
        </w:tc>
        <w:tc>
          <w:tcPr>
            <w:tcW w:w="3971" w:type="pct"/>
            <w:shd w:val="clear" w:color="auto" w:fill="auto"/>
            <w:vAlign w:val="center"/>
          </w:tcPr>
          <w:p w14:paraId="60D83BE5" w14:textId="3CA4A755" w:rsidR="00CE2F28" w:rsidRPr="00BD1170" w:rsidRDefault="009629D7" w:rsidP="00486701">
            <w:pPr>
              <w:pStyle w:val="Bezodstpw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Z</w:t>
            </w:r>
            <w:r w:rsidR="00CE2F28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espół zaporowo-upustowy </w:t>
            </w:r>
          </w:p>
        </w:tc>
      </w:tr>
    </w:tbl>
    <w:p w14:paraId="2F94434F" w14:textId="4551735A" w:rsidR="00E204BF" w:rsidRPr="00BD1170" w:rsidRDefault="00987709" w:rsidP="007C72CC">
      <w:pPr>
        <w:pStyle w:val="Nagwek1"/>
        <w:rPr>
          <w:color w:val="000000" w:themeColor="text1"/>
        </w:rPr>
      </w:pPr>
      <w:bookmarkStart w:id="4" w:name="_Toc4422921"/>
      <w:bookmarkStart w:id="5" w:name="_Toc16586806"/>
      <w:r w:rsidRPr="00BD1170">
        <w:rPr>
          <w:color w:val="000000" w:themeColor="text1"/>
        </w:rPr>
        <w:lastRenderedPageBreak/>
        <w:t>WPROWADZENIE</w:t>
      </w:r>
      <w:bookmarkEnd w:id="4"/>
      <w:bookmarkEnd w:id="5"/>
    </w:p>
    <w:p w14:paraId="65E706DD" w14:textId="77777777" w:rsidR="00E1387C" w:rsidRPr="00BD1170" w:rsidRDefault="00E1387C" w:rsidP="001970BA">
      <w:pPr>
        <w:pStyle w:val="Nagwek2"/>
        <w:rPr>
          <w:color w:val="000000" w:themeColor="text1"/>
        </w:rPr>
      </w:pPr>
      <w:bookmarkStart w:id="6" w:name="_Toc4422922"/>
      <w:bookmarkStart w:id="7" w:name="_Toc16586807"/>
      <w:bookmarkStart w:id="8" w:name="_Toc425858877"/>
      <w:r w:rsidRPr="00BD1170">
        <w:rPr>
          <w:color w:val="000000" w:themeColor="text1"/>
        </w:rPr>
        <w:t>Podstawy Planu Rozwoju</w:t>
      </w:r>
      <w:bookmarkEnd w:id="6"/>
      <w:bookmarkEnd w:id="7"/>
    </w:p>
    <w:p w14:paraId="5FC99FD6" w14:textId="77777777" w:rsidR="00BE0A04" w:rsidRPr="00BD1170" w:rsidRDefault="00BE0A04" w:rsidP="006256DD">
      <w:pPr>
        <w:pStyle w:val="PlanRozwoju"/>
        <w:rPr>
          <w:color w:val="000000" w:themeColor="text1"/>
          <w:szCs w:val="20"/>
          <w:lang w:eastAsia="pl-PL"/>
        </w:rPr>
      </w:pPr>
    </w:p>
    <w:p w14:paraId="6AFF2BF7" w14:textId="4CF748E2" w:rsidR="00E1387C" w:rsidRPr="00BD1170" w:rsidRDefault="00E1387C" w:rsidP="006256DD">
      <w:pPr>
        <w:pStyle w:val="PlanRozwoju"/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 xml:space="preserve">Obowiązek sporządzania planu rozwoju w zakresie zaspokojenia obecnego i przyszłego zapotrzebowania na paliwa gazowe wynika z </w:t>
      </w:r>
      <w:r w:rsidR="00713429" w:rsidRPr="00BD1170">
        <w:rPr>
          <w:color w:val="000000" w:themeColor="text1"/>
          <w:szCs w:val="20"/>
          <w:lang w:eastAsia="pl-PL"/>
        </w:rPr>
        <w:t xml:space="preserve">art. 16 ust. 1 </w:t>
      </w:r>
      <w:r w:rsidRPr="00BD1170">
        <w:rPr>
          <w:color w:val="000000" w:themeColor="text1"/>
          <w:szCs w:val="20"/>
          <w:lang w:eastAsia="pl-PL"/>
        </w:rPr>
        <w:t>Ustawy</w:t>
      </w:r>
      <w:r w:rsidR="00300F3B">
        <w:rPr>
          <w:color w:val="000000" w:themeColor="text1"/>
          <w:szCs w:val="20"/>
          <w:lang w:eastAsia="pl-PL"/>
        </w:rPr>
        <w:t xml:space="preserve"> z 10.04.1997.</w:t>
      </w:r>
      <w:r w:rsidRPr="00BD1170">
        <w:rPr>
          <w:color w:val="000000" w:themeColor="text1"/>
          <w:szCs w:val="20"/>
          <w:lang w:eastAsia="pl-PL"/>
        </w:rPr>
        <w:t xml:space="preserve"> Prawo Energetyczne</w:t>
      </w:r>
      <w:r w:rsidR="00BA18D8">
        <w:rPr>
          <w:rStyle w:val="Odwoanieprzypisudolnego"/>
          <w:color w:val="000000" w:themeColor="text1"/>
          <w:szCs w:val="20"/>
          <w:lang w:eastAsia="pl-PL"/>
        </w:rPr>
        <w:footnoteReference w:id="1"/>
      </w:r>
      <w:r w:rsidRPr="00BD1170">
        <w:rPr>
          <w:color w:val="000000" w:themeColor="text1"/>
          <w:szCs w:val="20"/>
          <w:lang w:eastAsia="pl-PL"/>
        </w:rPr>
        <w:t xml:space="preserve">. Zgodnie z </w:t>
      </w:r>
      <w:r w:rsidR="00713429" w:rsidRPr="00BD1170">
        <w:rPr>
          <w:color w:val="000000" w:themeColor="text1"/>
          <w:szCs w:val="20"/>
          <w:lang w:eastAsia="pl-PL"/>
        </w:rPr>
        <w:t>art. 16 ust. 2 U</w:t>
      </w:r>
      <w:r w:rsidRPr="00BD1170">
        <w:rPr>
          <w:color w:val="000000" w:themeColor="text1"/>
          <w:szCs w:val="20"/>
          <w:lang w:eastAsia="pl-PL"/>
        </w:rPr>
        <w:t>stawy</w:t>
      </w:r>
      <w:r w:rsidR="00713429" w:rsidRPr="00BD1170">
        <w:rPr>
          <w:color w:val="000000" w:themeColor="text1"/>
          <w:szCs w:val="20"/>
          <w:lang w:eastAsia="pl-PL"/>
        </w:rPr>
        <w:t xml:space="preserve"> Prawo Energetyczne</w:t>
      </w:r>
      <w:r w:rsidR="003E3BAA" w:rsidRPr="00BD1170">
        <w:rPr>
          <w:color w:val="000000" w:themeColor="text1"/>
          <w:szCs w:val="20"/>
          <w:lang w:eastAsia="pl-PL"/>
        </w:rPr>
        <w:t>,</w:t>
      </w:r>
      <w:r w:rsidRPr="00BD1170">
        <w:rPr>
          <w:color w:val="000000" w:themeColor="text1"/>
          <w:szCs w:val="20"/>
          <w:lang w:eastAsia="pl-PL"/>
        </w:rPr>
        <w:t xml:space="preserve"> Krajowy Plan Rozwoju jest sporządzany przez operatora systemu przesyłowego gazowego na okres 10 lat. Zgodnie </w:t>
      </w:r>
      <w:r w:rsidR="003E3BAA" w:rsidRPr="00BD1170">
        <w:rPr>
          <w:color w:val="000000" w:themeColor="text1"/>
          <w:szCs w:val="20"/>
          <w:lang w:eastAsia="pl-PL"/>
        </w:rPr>
        <w:t xml:space="preserve"> </w:t>
      </w:r>
      <w:r w:rsidRPr="00BD1170">
        <w:rPr>
          <w:color w:val="000000" w:themeColor="text1"/>
          <w:szCs w:val="20"/>
          <w:lang w:eastAsia="pl-PL"/>
        </w:rPr>
        <w:t>z postanowieniami</w:t>
      </w:r>
      <w:r w:rsidR="006C2A2A" w:rsidRPr="00BD1170">
        <w:rPr>
          <w:color w:val="000000" w:themeColor="text1"/>
          <w:szCs w:val="20"/>
          <w:lang w:eastAsia="pl-PL"/>
        </w:rPr>
        <w:t xml:space="preserve"> Ustawy </w:t>
      </w:r>
      <w:r w:rsidR="001116DB" w:rsidRPr="00BD1170">
        <w:rPr>
          <w:color w:val="000000" w:themeColor="text1"/>
          <w:szCs w:val="20"/>
          <w:lang w:eastAsia="pl-PL"/>
        </w:rPr>
        <w:t xml:space="preserve">Prawo Energetyczne GAZ-SYSTEM </w:t>
      </w:r>
      <w:r w:rsidR="006C2A2A" w:rsidRPr="00BD1170">
        <w:rPr>
          <w:color w:val="000000" w:themeColor="text1"/>
          <w:szCs w:val="20"/>
          <w:lang w:eastAsia="pl-PL"/>
        </w:rPr>
        <w:t xml:space="preserve">uzyskał </w:t>
      </w:r>
      <w:r w:rsidRPr="00BD1170">
        <w:rPr>
          <w:color w:val="000000" w:themeColor="text1"/>
          <w:szCs w:val="20"/>
          <w:lang w:eastAsia="pl-PL"/>
        </w:rPr>
        <w:t>decyz</w:t>
      </w:r>
      <w:r w:rsidR="006C2A2A" w:rsidRPr="00BD1170">
        <w:rPr>
          <w:color w:val="000000" w:themeColor="text1"/>
          <w:szCs w:val="20"/>
          <w:lang w:eastAsia="pl-PL"/>
        </w:rPr>
        <w:t>ję</w:t>
      </w:r>
      <w:r w:rsidRPr="00BD1170">
        <w:rPr>
          <w:color w:val="000000" w:themeColor="text1"/>
          <w:szCs w:val="20"/>
          <w:lang w:eastAsia="pl-PL"/>
        </w:rPr>
        <w:t xml:space="preserve"> </w:t>
      </w:r>
      <w:r w:rsidR="006C2A2A" w:rsidRPr="00BD1170">
        <w:rPr>
          <w:color w:val="000000" w:themeColor="text1"/>
          <w:szCs w:val="20"/>
          <w:lang w:eastAsia="pl-PL"/>
        </w:rPr>
        <w:t xml:space="preserve">administracyjną (zwaną decyzją </w:t>
      </w:r>
      <w:r w:rsidRPr="00BD1170">
        <w:rPr>
          <w:color w:val="000000" w:themeColor="text1"/>
          <w:szCs w:val="20"/>
          <w:lang w:eastAsia="pl-PL"/>
        </w:rPr>
        <w:t>certyfikacyjn</w:t>
      </w:r>
      <w:r w:rsidR="006C2A2A" w:rsidRPr="00BD1170">
        <w:rPr>
          <w:color w:val="000000" w:themeColor="text1"/>
          <w:szCs w:val="20"/>
          <w:lang w:eastAsia="pl-PL"/>
        </w:rPr>
        <w:t xml:space="preserve">ą) </w:t>
      </w:r>
      <w:r w:rsidRPr="00BD1170">
        <w:rPr>
          <w:color w:val="000000" w:themeColor="text1"/>
          <w:szCs w:val="20"/>
          <w:lang w:eastAsia="pl-PL"/>
        </w:rPr>
        <w:t>z dnia 19.05.2015</w:t>
      </w:r>
      <w:r w:rsidR="00706932" w:rsidRPr="00BD1170">
        <w:rPr>
          <w:color w:val="000000" w:themeColor="text1"/>
          <w:szCs w:val="20"/>
          <w:lang w:eastAsia="pl-PL"/>
        </w:rPr>
        <w:t xml:space="preserve"> </w:t>
      </w:r>
      <w:r w:rsidRPr="00BD1170">
        <w:rPr>
          <w:color w:val="000000" w:themeColor="text1"/>
          <w:szCs w:val="20"/>
          <w:lang w:eastAsia="pl-PL"/>
        </w:rPr>
        <w:t>r.</w:t>
      </w:r>
      <w:r w:rsidR="006C2A2A" w:rsidRPr="00BD1170">
        <w:rPr>
          <w:color w:val="000000" w:themeColor="text1"/>
          <w:szCs w:val="20"/>
          <w:lang w:eastAsia="pl-PL"/>
        </w:rPr>
        <w:t>, co oznacza, że</w:t>
      </w:r>
      <w:r w:rsidR="00C81CD4" w:rsidRPr="00BD1170">
        <w:rPr>
          <w:color w:val="000000" w:themeColor="text1"/>
          <w:szCs w:val="20"/>
          <w:lang w:eastAsia="pl-PL"/>
        </w:rPr>
        <w:t xml:space="preserve"> </w:t>
      </w:r>
      <w:r w:rsidRPr="00BD1170">
        <w:rPr>
          <w:color w:val="000000" w:themeColor="text1"/>
          <w:szCs w:val="20"/>
          <w:lang w:eastAsia="pl-PL"/>
        </w:rPr>
        <w:t xml:space="preserve">GAZ-SYSTEM jest również podmiotem odpowiedzialnym za planowanie rozwoju Systemu Gazociągów Tranzytowych. </w:t>
      </w:r>
    </w:p>
    <w:p w14:paraId="24DEDF70" w14:textId="77777777" w:rsidR="00480C9E" w:rsidRPr="00BD1170" w:rsidRDefault="00480C9E" w:rsidP="006256DD">
      <w:pPr>
        <w:pStyle w:val="PlanRozwoju"/>
        <w:rPr>
          <w:color w:val="000000" w:themeColor="text1"/>
          <w:szCs w:val="20"/>
          <w:lang w:eastAsia="pl-PL"/>
        </w:rPr>
      </w:pPr>
    </w:p>
    <w:p w14:paraId="5A46A135" w14:textId="3046BD74" w:rsidR="00E1387C" w:rsidRPr="00BD1170" w:rsidRDefault="0059219F" w:rsidP="00321107">
      <w:pPr>
        <w:pStyle w:val="PlanRozwoju"/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Plan rozwoju jest sporządzany w oparciu o</w:t>
      </w:r>
      <w:r w:rsidR="00E1387C" w:rsidRPr="00BD1170">
        <w:rPr>
          <w:color w:val="000000" w:themeColor="text1"/>
          <w:szCs w:val="20"/>
          <w:lang w:eastAsia="pl-PL"/>
        </w:rPr>
        <w:t>:</w:t>
      </w:r>
    </w:p>
    <w:p w14:paraId="62A35F78" w14:textId="03E763CC" w:rsidR="00E1387C" w:rsidRDefault="0059219F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Politykę</w:t>
      </w:r>
      <w:r w:rsidR="00E1387C" w:rsidRPr="00BD1170">
        <w:rPr>
          <w:color w:val="000000" w:themeColor="text1"/>
          <w:szCs w:val="20"/>
          <w:lang w:eastAsia="pl-PL"/>
        </w:rPr>
        <w:t xml:space="preserve"> </w:t>
      </w:r>
      <w:r w:rsidR="00D35AC1" w:rsidRPr="00BD1170">
        <w:rPr>
          <w:color w:val="000000" w:themeColor="text1"/>
          <w:szCs w:val="20"/>
          <w:lang w:eastAsia="pl-PL"/>
        </w:rPr>
        <w:t xml:space="preserve">energetyczną </w:t>
      </w:r>
      <w:r w:rsidR="00E1387C" w:rsidRPr="00BD1170">
        <w:rPr>
          <w:color w:val="000000" w:themeColor="text1"/>
          <w:szCs w:val="20"/>
          <w:lang w:eastAsia="pl-PL"/>
        </w:rPr>
        <w:t>Unii Europejskiej (UE)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5EEC3ADC" w14:textId="57DF5D07" w:rsidR="00BA18D8" w:rsidRPr="00BD1170" w:rsidRDefault="00BA18D8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>
        <w:rPr>
          <w:color w:val="000000" w:themeColor="text1"/>
          <w:szCs w:val="20"/>
          <w:lang w:eastAsia="pl-PL"/>
        </w:rPr>
        <w:t>Politykę energetyczną Polski do 2030r.</w:t>
      </w:r>
    </w:p>
    <w:p w14:paraId="30926A0B" w14:textId="5A6CB340" w:rsidR="00BE5852" w:rsidRDefault="00E1387C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Polityk</w:t>
      </w:r>
      <w:r w:rsidR="0059219F" w:rsidRPr="00BD1170">
        <w:rPr>
          <w:color w:val="000000" w:themeColor="text1"/>
          <w:szCs w:val="20"/>
          <w:lang w:eastAsia="pl-PL"/>
        </w:rPr>
        <w:t>ę</w:t>
      </w:r>
      <w:r w:rsidRPr="00BD1170">
        <w:rPr>
          <w:color w:val="000000" w:themeColor="text1"/>
          <w:szCs w:val="20"/>
          <w:lang w:eastAsia="pl-PL"/>
        </w:rPr>
        <w:t xml:space="preserve"> </w:t>
      </w:r>
      <w:r w:rsidR="00D35AC1" w:rsidRPr="00BD1170">
        <w:rPr>
          <w:color w:val="000000" w:themeColor="text1"/>
          <w:szCs w:val="20"/>
          <w:lang w:eastAsia="pl-PL"/>
        </w:rPr>
        <w:t xml:space="preserve">energetyczną </w:t>
      </w:r>
      <w:r w:rsidRPr="00BD1170">
        <w:rPr>
          <w:color w:val="000000" w:themeColor="text1"/>
          <w:szCs w:val="20"/>
          <w:lang w:eastAsia="pl-PL"/>
        </w:rPr>
        <w:t>Polski do 20</w:t>
      </w:r>
      <w:r w:rsidR="00944708" w:rsidRPr="00BD1170">
        <w:rPr>
          <w:color w:val="000000" w:themeColor="text1"/>
          <w:szCs w:val="20"/>
          <w:lang w:eastAsia="pl-PL"/>
        </w:rPr>
        <w:t>4</w:t>
      </w:r>
      <w:r w:rsidRPr="00BD1170">
        <w:rPr>
          <w:color w:val="000000" w:themeColor="text1"/>
          <w:szCs w:val="20"/>
          <w:lang w:eastAsia="pl-PL"/>
        </w:rPr>
        <w:t>0r.</w:t>
      </w:r>
      <w:r w:rsidR="0054351F" w:rsidRPr="00BD1170">
        <w:rPr>
          <w:color w:val="000000" w:themeColor="text1"/>
          <w:szCs w:val="20"/>
          <w:lang w:eastAsia="pl-PL"/>
        </w:rPr>
        <w:t xml:space="preserve"> (projekt)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17259277" w14:textId="6766FB04" w:rsidR="00BA18D8" w:rsidRPr="00BA18D8" w:rsidRDefault="00BA18D8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A18D8">
        <w:rPr>
          <w:color w:val="000000" w:themeColor="text1"/>
          <w:szCs w:val="20"/>
          <w:lang w:eastAsia="pl-PL"/>
        </w:rPr>
        <w:t>Krajowy plan na rzecz energii i klimatu na lata 2021-2030</w:t>
      </w:r>
      <w:r>
        <w:rPr>
          <w:color w:val="000000" w:themeColor="text1"/>
          <w:szCs w:val="20"/>
          <w:lang w:eastAsia="pl-PL"/>
        </w:rPr>
        <w:t xml:space="preserve"> (projekt)</w:t>
      </w:r>
    </w:p>
    <w:p w14:paraId="7BFAED9A" w14:textId="3553F06C" w:rsidR="00BE5852" w:rsidRPr="00BD1170" w:rsidRDefault="0059219F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Koncepcję</w:t>
      </w:r>
      <w:r w:rsidR="00BE5852" w:rsidRPr="00BD1170">
        <w:rPr>
          <w:color w:val="000000" w:themeColor="text1"/>
          <w:szCs w:val="20"/>
          <w:lang w:eastAsia="pl-PL"/>
        </w:rPr>
        <w:t xml:space="preserve"> przestrzennego zagospodarowania kraju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647A2355" w14:textId="541F79C1" w:rsidR="00E1387C" w:rsidRPr="00BD1170" w:rsidRDefault="00A01160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Akty prawne Unii</w:t>
      </w:r>
      <w:r w:rsidR="00E1387C" w:rsidRPr="00BD1170">
        <w:rPr>
          <w:color w:val="000000" w:themeColor="text1"/>
          <w:szCs w:val="20"/>
          <w:lang w:eastAsia="pl-PL"/>
        </w:rPr>
        <w:t xml:space="preserve"> Europejskiej (w szczególności </w:t>
      </w:r>
      <w:r w:rsidR="00E91C07" w:rsidRPr="00BD1170">
        <w:rPr>
          <w:color w:val="000000" w:themeColor="text1"/>
          <w:szCs w:val="20"/>
        </w:rPr>
        <w:t>Rozporządzenie Parlamentu Europejskiego i Rady (UE) 2017/1938 z dnia 25 października 2017 r. dotyczące środków zapewniających bezpieczeństwo dostaw gazu ziemnego i uchylające rozporządzenie (UE) nr 994/2010</w:t>
      </w:r>
      <w:r w:rsidR="00E1387C" w:rsidRPr="00BD1170">
        <w:rPr>
          <w:color w:val="000000" w:themeColor="text1"/>
          <w:szCs w:val="20"/>
          <w:lang w:eastAsia="pl-PL"/>
        </w:rPr>
        <w:t>)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3CAA4D6B" w14:textId="020CBDB3" w:rsidR="00E1387C" w:rsidRPr="00BD1170" w:rsidRDefault="00E1387C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Prognoz</w:t>
      </w:r>
      <w:r w:rsidR="0059219F" w:rsidRPr="00BD1170">
        <w:rPr>
          <w:color w:val="000000" w:themeColor="text1"/>
          <w:szCs w:val="20"/>
          <w:lang w:eastAsia="pl-PL"/>
        </w:rPr>
        <w:t>ę</w:t>
      </w:r>
      <w:r w:rsidRPr="00BD1170">
        <w:rPr>
          <w:color w:val="000000" w:themeColor="text1"/>
          <w:szCs w:val="20"/>
          <w:lang w:eastAsia="pl-PL"/>
        </w:rPr>
        <w:t xml:space="preserve"> zapotrz</w:t>
      </w:r>
      <w:r w:rsidR="0073270A" w:rsidRPr="00BD1170">
        <w:rPr>
          <w:color w:val="000000" w:themeColor="text1"/>
          <w:szCs w:val="20"/>
          <w:lang w:eastAsia="pl-PL"/>
        </w:rPr>
        <w:t>ebowania na gaz w Polsce do 20</w:t>
      </w:r>
      <w:r w:rsidR="00627AF2" w:rsidRPr="00BD1170">
        <w:rPr>
          <w:color w:val="000000" w:themeColor="text1"/>
          <w:szCs w:val="20"/>
          <w:lang w:eastAsia="pl-PL"/>
        </w:rPr>
        <w:t>40</w:t>
      </w:r>
      <w:r w:rsidRPr="00BD1170">
        <w:rPr>
          <w:color w:val="000000" w:themeColor="text1"/>
          <w:szCs w:val="20"/>
          <w:lang w:eastAsia="pl-PL"/>
        </w:rPr>
        <w:t xml:space="preserve"> roku (opracowanie </w:t>
      </w:r>
      <w:r w:rsidR="0073270A" w:rsidRPr="00BD1170">
        <w:rPr>
          <w:color w:val="000000" w:themeColor="text1"/>
          <w:szCs w:val="20"/>
          <w:lang w:eastAsia="pl-PL"/>
        </w:rPr>
        <w:t>GAZ-SYSTEM z 201</w:t>
      </w:r>
      <w:r w:rsidR="003E3BAA" w:rsidRPr="00BD1170">
        <w:rPr>
          <w:color w:val="000000" w:themeColor="text1"/>
          <w:szCs w:val="20"/>
          <w:lang w:eastAsia="pl-PL"/>
        </w:rPr>
        <w:t>9</w:t>
      </w:r>
      <w:r w:rsidR="00706932" w:rsidRPr="00BD1170">
        <w:rPr>
          <w:color w:val="000000" w:themeColor="text1"/>
          <w:szCs w:val="20"/>
          <w:lang w:eastAsia="pl-PL"/>
        </w:rPr>
        <w:t xml:space="preserve"> </w:t>
      </w:r>
      <w:r w:rsidRPr="00BD1170">
        <w:rPr>
          <w:color w:val="000000" w:themeColor="text1"/>
          <w:szCs w:val="20"/>
          <w:lang w:eastAsia="pl-PL"/>
        </w:rPr>
        <w:t>r.)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6C68DE08" w14:textId="39B6AB75" w:rsidR="00E1387C" w:rsidRPr="00BD1170" w:rsidRDefault="00E1387C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Dziesięcioletni Plan Rozwoju Systemu Przesyłowego (TYNDP</w:t>
      </w:r>
      <w:r w:rsidR="00BE0A04" w:rsidRPr="00BD1170">
        <w:rPr>
          <w:color w:val="000000" w:themeColor="text1"/>
          <w:szCs w:val="20"/>
          <w:lang w:eastAsia="pl-PL"/>
        </w:rPr>
        <w:t xml:space="preserve"> </w:t>
      </w:r>
      <w:r w:rsidR="00550FBA" w:rsidRPr="00BD1170">
        <w:rPr>
          <w:color w:val="000000" w:themeColor="text1"/>
          <w:szCs w:val="20"/>
          <w:lang w:eastAsia="pl-PL"/>
        </w:rPr>
        <w:t>201</w:t>
      </w:r>
      <w:r w:rsidR="0054351F" w:rsidRPr="00BD1170">
        <w:rPr>
          <w:color w:val="000000" w:themeColor="text1"/>
          <w:szCs w:val="20"/>
          <w:lang w:eastAsia="pl-PL"/>
        </w:rPr>
        <w:t>8</w:t>
      </w:r>
      <w:r w:rsidRPr="00BD1170">
        <w:rPr>
          <w:color w:val="000000" w:themeColor="text1"/>
          <w:szCs w:val="20"/>
          <w:lang w:eastAsia="pl-PL"/>
        </w:rPr>
        <w:t xml:space="preserve">), </w:t>
      </w:r>
      <w:r w:rsidR="00706932" w:rsidRPr="00BD1170">
        <w:rPr>
          <w:color w:val="000000" w:themeColor="text1"/>
          <w:szCs w:val="20"/>
          <w:lang w:eastAsia="pl-PL"/>
        </w:rPr>
        <w:t>opracowanie</w:t>
      </w:r>
      <w:r w:rsidR="00882CB9" w:rsidRPr="00BD1170">
        <w:rPr>
          <w:color w:val="000000" w:themeColor="text1"/>
          <w:szCs w:val="20"/>
          <w:lang w:eastAsia="pl-PL"/>
        </w:rPr>
        <w:br/>
      </w:r>
      <w:r w:rsidRPr="00BD1170">
        <w:rPr>
          <w:color w:val="000000" w:themeColor="text1"/>
          <w:szCs w:val="20"/>
          <w:lang w:eastAsia="pl-PL"/>
        </w:rPr>
        <w:t>ENTSOG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0E1AC2C9" w14:textId="3AE4ACEC" w:rsidR="00E1387C" w:rsidRPr="00BD1170" w:rsidRDefault="00E1387C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 xml:space="preserve">Plan Inwestycyjny </w:t>
      </w:r>
      <w:r w:rsidR="0054351F" w:rsidRPr="00BD1170">
        <w:rPr>
          <w:color w:val="000000" w:themeColor="text1"/>
          <w:szCs w:val="20"/>
          <w:lang w:eastAsia="pl-PL"/>
        </w:rPr>
        <w:t>GAZ-SYSTEM na lata 2019-202</w:t>
      </w:r>
      <w:r w:rsidR="00706932" w:rsidRPr="00BD1170">
        <w:rPr>
          <w:color w:val="000000" w:themeColor="text1"/>
          <w:szCs w:val="20"/>
          <w:lang w:eastAsia="pl-PL"/>
        </w:rPr>
        <w:t>1</w:t>
      </w:r>
      <w:r w:rsidR="000E6029" w:rsidRPr="00BD1170">
        <w:rPr>
          <w:color w:val="000000" w:themeColor="text1"/>
          <w:szCs w:val="20"/>
          <w:lang w:eastAsia="pl-PL"/>
        </w:rPr>
        <w:t>;</w:t>
      </w:r>
    </w:p>
    <w:p w14:paraId="33AF3F75" w14:textId="77777777" w:rsidR="00E1387C" w:rsidRPr="00BD1170" w:rsidRDefault="00E1387C" w:rsidP="00BA18D8">
      <w:pPr>
        <w:pStyle w:val="PlanRozwoju"/>
        <w:numPr>
          <w:ilvl w:val="0"/>
          <w:numId w:val="64"/>
        </w:numPr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Analizy, koncepcje i projekty rozwoju systemu, zgodne z celami strategicznymi Spółki.</w:t>
      </w:r>
    </w:p>
    <w:p w14:paraId="35CE090A" w14:textId="77777777" w:rsidR="00480C9E" w:rsidRPr="00BD1170" w:rsidRDefault="00480C9E" w:rsidP="006256DD">
      <w:pPr>
        <w:pStyle w:val="PlanRozwoju"/>
        <w:rPr>
          <w:color w:val="000000" w:themeColor="text1"/>
          <w:szCs w:val="20"/>
          <w:lang w:eastAsia="pl-PL"/>
        </w:rPr>
      </w:pPr>
    </w:p>
    <w:p w14:paraId="65224C4F" w14:textId="32AFA108" w:rsidR="00E1387C" w:rsidRPr="00BD1170" w:rsidRDefault="00E1387C" w:rsidP="006256DD">
      <w:pPr>
        <w:pStyle w:val="PlanRozwoju"/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Mając na uwadze uwarunkowania formalno-prawne, KRAJOWY DZIESIĘCIOLETNI PLAN ROZWOJU S</w:t>
      </w:r>
      <w:r w:rsidR="00892BB5" w:rsidRPr="00BD1170">
        <w:rPr>
          <w:color w:val="000000" w:themeColor="text1"/>
          <w:szCs w:val="20"/>
          <w:lang w:eastAsia="pl-PL"/>
        </w:rPr>
        <w:t>YSTEMU</w:t>
      </w:r>
      <w:r w:rsidRPr="00BD1170">
        <w:rPr>
          <w:color w:val="000000" w:themeColor="text1"/>
          <w:szCs w:val="20"/>
          <w:lang w:eastAsia="pl-PL"/>
        </w:rPr>
        <w:t xml:space="preserve"> PRZESYŁOWE</w:t>
      </w:r>
      <w:r w:rsidR="00892BB5" w:rsidRPr="00BD1170">
        <w:rPr>
          <w:color w:val="000000" w:themeColor="text1"/>
          <w:szCs w:val="20"/>
          <w:lang w:eastAsia="pl-PL"/>
        </w:rPr>
        <w:t xml:space="preserve">GO </w:t>
      </w:r>
      <w:r w:rsidRPr="00BD1170">
        <w:rPr>
          <w:color w:val="000000" w:themeColor="text1"/>
          <w:szCs w:val="20"/>
          <w:lang w:eastAsia="pl-PL"/>
        </w:rPr>
        <w:t>na lata 20</w:t>
      </w:r>
      <w:r w:rsidR="00944708" w:rsidRPr="00BD1170">
        <w:rPr>
          <w:color w:val="000000" w:themeColor="text1"/>
          <w:szCs w:val="20"/>
          <w:lang w:eastAsia="pl-PL"/>
        </w:rPr>
        <w:t>20</w:t>
      </w:r>
      <w:r w:rsidRPr="00BD1170">
        <w:rPr>
          <w:color w:val="000000" w:themeColor="text1"/>
          <w:szCs w:val="20"/>
          <w:lang w:eastAsia="pl-PL"/>
        </w:rPr>
        <w:t>-202</w:t>
      </w:r>
      <w:r w:rsidR="00944708" w:rsidRPr="00BD1170">
        <w:rPr>
          <w:color w:val="000000" w:themeColor="text1"/>
          <w:szCs w:val="20"/>
          <w:lang w:eastAsia="pl-PL"/>
        </w:rPr>
        <w:t>9</w:t>
      </w:r>
      <w:r w:rsidRPr="00BD1170">
        <w:rPr>
          <w:color w:val="000000" w:themeColor="text1"/>
          <w:szCs w:val="20"/>
          <w:lang w:eastAsia="pl-PL"/>
        </w:rPr>
        <w:t xml:space="preserve"> (zwany dalej</w:t>
      </w:r>
      <w:r w:rsidR="00900156" w:rsidRPr="00BD1170">
        <w:rPr>
          <w:color w:val="000000" w:themeColor="text1"/>
          <w:szCs w:val="20"/>
          <w:lang w:eastAsia="pl-PL"/>
        </w:rPr>
        <w:t>:</w:t>
      </w:r>
      <w:r w:rsidRPr="00BD1170">
        <w:rPr>
          <w:color w:val="000000" w:themeColor="text1"/>
          <w:szCs w:val="20"/>
          <w:lang w:eastAsia="pl-PL"/>
        </w:rPr>
        <w:t xml:space="preserve"> Kraj</w:t>
      </w:r>
      <w:r w:rsidR="004E7C63" w:rsidRPr="00BD1170">
        <w:rPr>
          <w:color w:val="000000" w:themeColor="text1"/>
          <w:szCs w:val="20"/>
          <w:lang w:eastAsia="pl-PL"/>
        </w:rPr>
        <w:t>owym Planem Rozwoju na lata 20</w:t>
      </w:r>
      <w:r w:rsidR="00944708" w:rsidRPr="00BD1170">
        <w:rPr>
          <w:color w:val="000000" w:themeColor="text1"/>
          <w:szCs w:val="20"/>
          <w:lang w:eastAsia="pl-PL"/>
        </w:rPr>
        <w:t>20</w:t>
      </w:r>
      <w:r w:rsidR="004E7C63" w:rsidRPr="00BD1170">
        <w:rPr>
          <w:color w:val="000000" w:themeColor="text1"/>
          <w:szCs w:val="20"/>
          <w:lang w:eastAsia="pl-PL"/>
        </w:rPr>
        <w:t>-202</w:t>
      </w:r>
      <w:r w:rsidR="00944708" w:rsidRPr="00BD1170">
        <w:rPr>
          <w:color w:val="000000" w:themeColor="text1"/>
          <w:szCs w:val="20"/>
          <w:lang w:eastAsia="pl-PL"/>
        </w:rPr>
        <w:t>9</w:t>
      </w:r>
      <w:r w:rsidR="00047292" w:rsidRPr="00BD1170">
        <w:rPr>
          <w:color w:val="000000" w:themeColor="text1"/>
          <w:szCs w:val="20"/>
          <w:lang w:eastAsia="pl-PL"/>
        </w:rPr>
        <w:t xml:space="preserve"> lub KDPR 2020-2029</w:t>
      </w:r>
      <w:r w:rsidRPr="00BD1170">
        <w:rPr>
          <w:color w:val="000000" w:themeColor="text1"/>
          <w:szCs w:val="20"/>
          <w:lang w:eastAsia="pl-PL"/>
        </w:rPr>
        <w:t>) został podzielony na dwie części, dotyczące odpowiednio:</w:t>
      </w:r>
    </w:p>
    <w:p w14:paraId="2D983B30" w14:textId="3C08FA47" w:rsidR="00D64B40" w:rsidRPr="00F33C4E" w:rsidRDefault="00127713" w:rsidP="00900156">
      <w:pPr>
        <w:pStyle w:val="PlanRozwoju"/>
        <w:numPr>
          <w:ilvl w:val="0"/>
          <w:numId w:val="4"/>
        </w:numPr>
        <w:ind w:left="392" w:hanging="357"/>
        <w:rPr>
          <w:b/>
          <w:bCs/>
          <w:color w:val="000000" w:themeColor="text1"/>
          <w:szCs w:val="20"/>
          <w:lang w:eastAsia="pl-PL"/>
        </w:rPr>
      </w:pPr>
      <w:r w:rsidRPr="00F33C4E">
        <w:rPr>
          <w:b/>
          <w:bCs/>
          <w:color w:val="000000" w:themeColor="text1"/>
          <w:szCs w:val="20"/>
          <w:lang w:eastAsia="pl-PL"/>
        </w:rPr>
        <w:t>Rozwo</w:t>
      </w:r>
      <w:r w:rsidR="00FC34FF" w:rsidRPr="00F33C4E">
        <w:rPr>
          <w:b/>
          <w:bCs/>
          <w:color w:val="000000" w:themeColor="text1"/>
          <w:szCs w:val="20"/>
          <w:lang w:eastAsia="pl-PL"/>
        </w:rPr>
        <w:t>j</w:t>
      </w:r>
      <w:r w:rsidRPr="00F33C4E">
        <w:rPr>
          <w:b/>
          <w:bCs/>
          <w:color w:val="000000" w:themeColor="text1"/>
          <w:szCs w:val="20"/>
          <w:lang w:eastAsia="pl-PL"/>
        </w:rPr>
        <w:t>u</w:t>
      </w:r>
      <w:r w:rsidR="00FC34FF" w:rsidRPr="00F33C4E">
        <w:rPr>
          <w:b/>
          <w:bCs/>
          <w:color w:val="000000" w:themeColor="text1"/>
          <w:szCs w:val="20"/>
          <w:lang w:eastAsia="pl-PL"/>
        </w:rPr>
        <w:t xml:space="preserve"> infrastruktury przesyłowej GAZ-SYSTEM </w:t>
      </w:r>
      <w:r w:rsidR="00900156" w:rsidRPr="00F33C4E">
        <w:rPr>
          <w:b/>
          <w:bCs/>
          <w:color w:val="000000" w:themeColor="text1"/>
          <w:szCs w:val="20"/>
          <w:lang w:eastAsia="pl-PL"/>
        </w:rPr>
        <w:t xml:space="preserve">– </w:t>
      </w:r>
      <w:r w:rsidR="00FC34FF" w:rsidRPr="00F33C4E">
        <w:rPr>
          <w:b/>
          <w:bCs/>
          <w:color w:val="000000" w:themeColor="text1"/>
          <w:szCs w:val="20"/>
          <w:lang w:eastAsia="pl-PL"/>
        </w:rPr>
        <w:t>Część A</w:t>
      </w:r>
      <w:r w:rsidR="00D64B40" w:rsidRPr="00F33C4E">
        <w:rPr>
          <w:b/>
          <w:bCs/>
          <w:color w:val="000000" w:themeColor="text1"/>
          <w:szCs w:val="20"/>
          <w:lang w:eastAsia="pl-PL"/>
        </w:rPr>
        <w:t>;</w:t>
      </w:r>
    </w:p>
    <w:p w14:paraId="0F2B6ECD" w14:textId="326F526D" w:rsidR="00FC34FF" w:rsidRPr="00F33C4E" w:rsidRDefault="00FC34FF" w:rsidP="00900156">
      <w:pPr>
        <w:pStyle w:val="PlanRozwoju"/>
        <w:numPr>
          <w:ilvl w:val="0"/>
          <w:numId w:val="4"/>
        </w:numPr>
        <w:ind w:left="392" w:hanging="357"/>
        <w:rPr>
          <w:b/>
          <w:bCs/>
          <w:color w:val="000000" w:themeColor="text1"/>
          <w:szCs w:val="20"/>
          <w:lang w:eastAsia="pl-PL"/>
        </w:rPr>
      </w:pPr>
      <w:r w:rsidRPr="00F33C4E">
        <w:rPr>
          <w:b/>
          <w:bCs/>
          <w:color w:val="000000" w:themeColor="text1"/>
          <w:szCs w:val="20"/>
          <w:lang w:eastAsia="pl-PL"/>
        </w:rPr>
        <w:t>Rozw</w:t>
      </w:r>
      <w:r w:rsidR="00127713" w:rsidRPr="00F33C4E">
        <w:rPr>
          <w:b/>
          <w:bCs/>
          <w:color w:val="000000" w:themeColor="text1"/>
          <w:szCs w:val="20"/>
          <w:lang w:eastAsia="pl-PL"/>
        </w:rPr>
        <w:t>o</w:t>
      </w:r>
      <w:r w:rsidRPr="00F33C4E">
        <w:rPr>
          <w:b/>
          <w:bCs/>
          <w:color w:val="000000" w:themeColor="text1"/>
          <w:szCs w:val="20"/>
          <w:lang w:eastAsia="pl-PL"/>
        </w:rPr>
        <w:t>j</w:t>
      </w:r>
      <w:r w:rsidR="00127713" w:rsidRPr="00F33C4E">
        <w:rPr>
          <w:b/>
          <w:bCs/>
          <w:color w:val="000000" w:themeColor="text1"/>
          <w:szCs w:val="20"/>
          <w:lang w:eastAsia="pl-PL"/>
        </w:rPr>
        <w:t>u</w:t>
      </w:r>
      <w:r w:rsidRPr="00F33C4E">
        <w:rPr>
          <w:b/>
          <w:bCs/>
          <w:color w:val="000000" w:themeColor="text1"/>
          <w:szCs w:val="20"/>
          <w:lang w:eastAsia="pl-PL"/>
        </w:rPr>
        <w:t xml:space="preserve"> infrastruktury SGT </w:t>
      </w:r>
      <w:r w:rsidR="00900156" w:rsidRPr="00F33C4E">
        <w:rPr>
          <w:b/>
          <w:bCs/>
          <w:color w:val="000000" w:themeColor="text1"/>
          <w:szCs w:val="20"/>
          <w:lang w:eastAsia="pl-PL"/>
        </w:rPr>
        <w:t xml:space="preserve">– </w:t>
      </w:r>
      <w:r w:rsidRPr="00F33C4E">
        <w:rPr>
          <w:b/>
          <w:bCs/>
          <w:color w:val="000000" w:themeColor="text1"/>
          <w:szCs w:val="20"/>
          <w:lang w:eastAsia="pl-PL"/>
        </w:rPr>
        <w:t>Część B</w:t>
      </w:r>
      <w:r w:rsidR="00D64B40" w:rsidRPr="00F33C4E">
        <w:rPr>
          <w:b/>
          <w:bCs/>
          <w:color w:val="000000" w:themeColor="text1"/>
          <w:szCs w:val="20"/>
          <w:lang w:eastAsia="pl-PL"/>
        </w:rPr>
        <w:t xml:space="preserve">. </w:t>
      </w:r>
    </w:p>
    <w:p w14:paraId="10467954" w14:textId="77777777" w:rsidR="00FC34FF" w:rsidRPr="00BD1170" w:rsidRDefault="00FC34FF" w:rsidP="006256DD">
      <w:pPr>
        <w:pStyle w:val="PlanRozwoju"/>
        <w:rPr>
          <w:color w:val="000000" w:themeColor="text1"/>
          <w:szCs w:val="20"/>
          <w:lang w:eastAsia="pl-PL"/>
        </w:rPr>
      </w:pPr>
    </w:p>
    <w:p w14:paraId="7AA95099" w14:textId="77777777" w:rsidR="00987709" w:rsidRPr="00BD1170" w:rsidRDefault="00987709" w:rsidP="006256DD">
      <w:pPr>
        <w:spacing w:after="0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br w:type="page"/>
      </w:r>
    </w:p>
    <w:p w14:paraId="4C85E98E" w14:textId="77777777" w:rsidR="00E1387C" w:rsidRPr="00BD1170" w:rsidRDefault="00E1387C" w:rsidP="001970BA">
      <w:pPr>
        <w:pStyle w:val="Nagwek2"/>
        <w:rPr>
          <w:color w:val="000000" w:themeColor="text1"/>
        </w:rPr>
      </w:pPr>
      <w:bookmarkStart w:id="9" w:name="_Toc4422923"/>
      <w:bookmarkStart w:id="10" w:name="_Toc16586808"/>
      <w:r w:rsidRPr="00BD1170">
        <w:rPr>
          <w:color w:val="000000" w:themeColor="text1"/>
        </w:rPr>
        <w:lastRenderedPageBreak/>
        <w:t>Struktura dokumentu</w:t>
      </w:r>
      <w:bookmarkEnd w:id="9"/>
      <w:bookmarkEnd w:id="10"/>
    </w:p>
    <w:p w14:paraId="5E93D499" w14:textId="77777777" w:rsidR="00E74DEC" w:rsidRPr="00BD1170" w:rsidRDefault="00E74DEC" w:rsidP="006256DD">
      <w:pPr>
        <w:pStyle w:val="PlanRozwoju"/>
        <w:rPr>
          <w:color w:val="000000" w:themeColor="text1"/>
          <w:szCs w:val="20"/>
          <w:lang w:eastAsia="pl-PL"/>
        </w:rPr>
      </w:pPr>
    </w:p>
    <w:p w14:paraId="485DBCAF" w14:textId="1F14086C" w:rsidR="00E1387C" w:rsidRPr="00BD1170" w:rsidRDefault="00E1387C" w:rsidP="006256DD">
      <w:pPr>
        <w:pStyle w:val="PlanRozwoju"/>
        <w:rPr>
          <w:color w:val="000000" w:themeColor="text1"/>
          <w:szCs w:val="20"/>
          <w:lang w:eastAsia="pl-PL"/>
        </w:rPr>
      </w:pPr>
      <w:r w:rsidRPr="00BD1170">
        <w:rPr>
          <w:color w:val="000000" w:themeColor="text1"/>
          <w:szCs w:val="20"/>
          <w:lang w:eastAsia="pl-PL"/>
        </w:rPr>
        <w:t>Dokument opracowany dla Części A uwzględnia dwie perspektywy rozwoju tj.:</w:t>
      </w:r>
    </w:p>
    <w:p w14:paraId="4F1C6615" w14:textId="78A23DD3" w:rsidR="00E1387C" w:rsidRPr="00BD1170" w:rsidRDefault="00E1387C" w:rsidP="006256DD">
      <w:pPr>
        <w:numPr>
          <w:ilvl w:val="0"/>
          <w:numId w:val="8"/>
        </w:num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b/>
          <w:color w:val="000000" w:themeColor="text1"/>
          <w:sz w:val="20"/>
          <w:szCs w:val="20"/>
          <w:lang w:eastAsia="pl-PL"/>
        </w:rPr>
        <w:t xml:space="preserve">Perspektywa </w:t>
      </w:r>
      <w:r w:rsidR="00900156" w:rsidRPr="00BD1170">
        <w:rPr>
          <w:rFonts w:ascii="Century Gothic" w:hAnsi="Century Gothic"/>
          <w:b/>
          <w:color w:val="000000" w:themeColor="text1"/>
          <w:sz w:val="20"/>
          <w:szCs w:val="20"/>
          <w:lang w:eastAsia="pl-PL"/>
        </w:rPr>
        <w:t xml:space="preserve">do </w:t>
      </w:r>
      <w:r w:rsidRPr="00BD1170">
        <w:rPr>
          <w:rFonts w:ascii="Century Gothic" w:hAnsi="Century Gothic"/>
          <w:b/>
          <w:color w:val="000000" w:themeColor="text1"/>
          <w:sz w:val="20"/>
          <w:szCs w:val="20"/>
          <w:lang w:eastAsia="pl-PL"/>
        </w:rPr>
        <w:t>202</w:t>
      </w:r>
      <w:r w:rsidR="00765D37" w:rsidRPr="00BD1170">
        <w:rPr>
          <w:rFonts w:ascii="Century Gothic" w:hAnsi="Century Gothic"/>
          <w:b/>
          <w:color w:val="000000" w:themeColor="text1"/>
          <w:sz w:val="20"/>
          <w:szCs w:val="20"/>
          <w:lang w:eastAsia="pl-PL"/>
        </w:rPr>
        <w:t>3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– obejmująca kontynuację rozpoczętych programów inwestycyjnych</w:t>
      </w:r>
      <w:r w:rsidR="00854827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 xml:space="preserve"> zdefiniowanych w Pl</w:t>
      </w:r>
      <w:r w:rsidR="00CB53EC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>anie Rozwoju na lata 201</w:t>
      </w:r>
      <w:r w:rsidR="00944708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>8</w:t>
      </w:r>
      <w:r w:rsidR="00CB53EC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>-202</w:t>
      </w:r>
      <w:r w:rsidR="00944708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>7</w:t>
      </w:r>
      <w:r w:rsidR="007029F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lang w:eastAsia="pl-PL"/>
        </w:rPr>
        <w:t>;</w:t>
      </w:r>
    </w:p>
    <w:p w14:paraId="55866A07" w14:textId="03DA7074" w:rsidR="000E492F" w:rsidRPr="00F33C4E" w:rsidRDefault="00854827" w:rsidP="00F33C4E">
      <w:pPr>
        <w:pStyle w:val="PlanRozwoju"/>
        <w:numPr>
          <w:ilvl w:val="0"/>
          <w:numId w:val="8"/>
        </w:numPr>
        <w:rPr>
          <w:color w:val="000000" w:themeColor="text1"/>
          <w:szCs w:val="20"/>
          <w:lang w:eastAsia="pl-PL"/>
        </w:rPr>
      </w:pP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Perspektywa </w:t>
      </w:r>
      <w:r w:rsidR="00900156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do </w:t>
      </w: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202</w:t>
      </w:r>
      <w:r w:rsidR="00765D37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9</w:t>
      </w:r>
      <w:r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 xml:space="preserve"> </w:t>
      </w:r>
      <w:r w:rsidR="007029FB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>–</w:t>
      </w:r>
      <w:r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 xml:space="preserve"> uwzględnia kierunkowo zadania inwestycyjne, co do których decyzje inwestycyjne będą podejmowane w zależności od stopnia rozwoju rynków gazu w Polsce i w regionie</w:t>
      </w:r>
    </w:p>
    <w:p w14:paraId="007F7FBB" w14:textId="77777777" w:rsidR="000E492F" w:rsidRPr="00BD1170" w:rsidRDefault="000E492F" w:rsidP="002335C4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1D21FE3C" w14:textId="77777777" w:rsidR="00627E67" w:rsidRPr="00BD1170" w:rsidRDefault="00627E67" w:rsidP="001970BA">
      <w:pPr>
        <w:pStyle w:val="Nagwek2"/>
        <w:rPr>
          <w:color w:val="000000" w:themeColor="text1"/>
        </w:rPr>
      </w:pPr>
      <w:bookmarkStart w:id="11" w:name="_Toc4422925"/>
      <w:bookmarkStart w:id="12" w:name="_Toc16586809"/>
      <w:r w:rsidRPr="00BD1170">
        <w:rPr>
          <w:color w:val="000000" w:themeColor="text1"/>
        </w:rPr>
        <w:t>Konsultacje Planu Rozwoju</w:t>
      </w:r>
      <w:bookmarkEnd w:id="11"/>
      <w:bookmarkEnd w:id="12"/>
    </w:p>
    <w:p w14:paraId="5C9FAD57" w14:textId="77777777" w:rsidR="00E74DEC" w:rsidRPr="00BD1170" w:rsidRDefault="00E74DEC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36C8C858" w14:textId="0D479176" w:rsidR="00CD20D4" w:rsidRPr="00BD1170" w:rsidRDefault="00CD20D4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Podstawą do opracowania projektu Krajowego Planu Rozwoju na lata </w:t>
      </w:r>
      <w:r w:rsidR="0084042B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2020-2029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był uzgodniony Plan Rozwoju GAZ-SYSTEM na lata </w:t>
      </w:r>
      <w:r w:rsidR="0084042B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2018-2027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, zaktualizowany w oparciu o przyjętą w 2016</w:t>
      </w:r>
      <w:r w:rsidR="00E4475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r. Strategię GAZ-SYSTEM</w:t>
      </w:r>
      <w:r w:rsidR="0089415D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. </w:t>
      </w:r>
    </w:p>
    <w:p w14:paraId="0DA40FB9" w14:textId="77777777" w:rsidR="00F3583D" w:rsidRPr="00BD1170" w:rsidRDefault="00F3583D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430422CD" w14:textId="2551FCD5" w:rsidR="000E492F" w:rsidRDefault="00C90C57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Zgodnie z art. 16 ust 15 Prawa Energetycznego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został udostępniony</w:t>
      </w: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do konsultacji użytkownikom systemu przesyłowego</w:t>
      </w: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w</w:t>
      </w:r>
      <w:r w:rsidR="00771C08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yciąg z</w:t>
      </w: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części A</w:t>
      </w:r>
      <w:r w:rsidR="00CD20D4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Krajowego Planu Rozwoju na lata </w:t>
      </w:r>
      <w:r w:rsidR="0084042B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2020-2029</w:t>
      </w: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>. Wyciąg został udostępniony dwukrotnie</w:t>
      </w:r>
      <w:r w:rsidR="00CD20D4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na stronie internetowej </w:t>
      </w:r>
      <w:hyperlink r:id="rId8" w:history="1">
        <w:r w:rsidRPr="00CE103F">
          <w:rPr>
            <w:rStyle w:val="Hipercze"/>
            <w:rFonts w:ascii="Century Gothic" w:hAnsi="Century Gothic"/>
            <w:sz w:val="20"/>
            <w:szCs w:val="20"/>
            <w:lang w:eastAsia="pl-PL"/>
          </w:rPr>
          <w:t>www.gaz-system.pl</w:t>
        </w:r>
      </w:hyperlink>
      <w:r w:rsidR="001252AD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.</w:t>
      </w:r>
      <w:r w:rsidR="000E492F">
        <w:rPr>
          <w:rFonts w:ascii="Century Gothic" w:hAnsi="Century Gothic"/>
          <w:color w:val="000000" w:themeColor="text1"/>
          <w:sz w:val="20"/>
          <w:szCs w:val="20"/>
          <w:lang w:eastAsia="pl-PL"/>
        </w:rPr>
        <w:t>:</w:t>
      </w:r>
    </w:p>
    <w:p w14:paraId="78425072" w14:textId="2CB06499" w:rsidR="000E492F" w:rsidRPr="00C90C57" w:rsidRDefault="000E492F" w:rsidP="00C90C57">
      <w:pPr>
        <w:pStyle w:val="Akapitzlist"/>
        <w:numPr>
          <w:ilvl w:val="0"/>
          <w:numId w:val="65"/>
        </w:numPr>
        <w:rPr>
          <w:color w:val="000000" w:themeColor="text1"/>
          <w:szCs w:val="20"/>
          <w:lang w:eastAsia="pl-PL"/>
        </w:rPr>
      </w:pPr>
      <w:r w:rsidRPr="00C90C57">
        <w:rPr>
          <w:color w:val="000000" w:themeColor="text1"/>
          <w:szCs w:val="20"/>
          <w:lang w:eastAsia="pl-PL"/>
        </w:rPr>
        <w:t xml:space="preserve">w </w:t>
      </w:r>
      <w:r w:rsidR="00C90C57">
        <w:rPr>
          <w:color w:val="000000" w:themeColor="text1"/>
          <w:szCs w:val="20"/>
          <w:lang w:eastAsia="pl-PL"/>
        </w:rPr>
        <w:t>okresie</w:t>
      </w:r>
      <w:r w:rsidRPr="00C90C57">
        <w:rPr>
          <w:color w:val="000000" w:themeColor="text1"/>
          <w:szCs w:val="20"/>
          <w:lang w:eastAsia="pl-PL"/>
        </w:rPr>
        <w:t xml:space="preserve"> 31.01-07.02.2019 r.,</w:t>
      </w:r>
    </w:p>
    <w:p w14:paraId="1BEBC742" w14:textId="62DF027A" w:rsidR="000E492F" w:rsidRPr="00C90C57" w:rsidRDefault="000E492F" w:rsidP="00C90C57">
      <w:pPr>
        <w:pStyle w:val="Akapitzlist"/>
        <w:numPr>
          <w:ilvl w:val="0"/>
          <w:numId w:val="65"/>
        </w:numPr>
        <w:rPr>
          <w:color w:val="000000" w:themeColor="text1"/>
          <w:szCs w:val="20"/>
          <w:lang w:eastAsia="pl-PL"/>
        </w:rPr>
      </w:pPr>
      <w:r w:rsidRPr="00C90C57">
        <w:rPr>
          <w:color w:val="000000" w:themeColor="text1"/>
          <w:szCs w:val="20"/>
          <w:lang w:eastAsia="pl-PL"/>
        </w:rPr>
        <w:t xml:space="preserve">w </w:t>
      </w:r>
      <w:r w:rsidR="00C90C57">
        <w:rPr>
          <w:color w:val="000000" w:themeColor="text1"/>
          <w:szCs w:val="20"/>
          <w:lang w:eastAsia="pl-PL"/>
        </w:rPr>
        <w:t>okresie</w:t>
      </w:r>
      <w:r w:rsidR="00C90C57" w:rsidRPr="00C90C57">
        <w:rPr>
          <w:color w:val="000000" w:themeColor="text1"/>
          <w:szCs w:val="20"/>
          <w:lang w:eastAsia="pl-PL"/>
        </w:rPr>
        <w:t xml:space="preserve"> </w:t>
      </w:r>
      <w:r w:rsidR="00321107">
        <w:rPr>
          <w:color w:val="000000" w:themeColor="text1"/>
          <w:szCs w:val="20"/>
          <w:lang w:eastAsia="pl-PL"/>
        </w:rPr>
        <w:t>16.08 – 05.09.2019.</w:t>
      </w:r>
      <w:r w:rsidR="00C90C57" w:rsidRPr="00C90C57">
        <w:rPr>
          <w:color w:val="000000" w:themeColor="text1"/>
          <w:szCs w:val="20"/>
          <w:lang w:eastAsia="pl-PL"/>
        </w:rPr>
        <w:t xml:space="preserve"> wersja po autokorekcie z </w:t>
      </w:r>
      <w:r w:rsidR="00321107">
        <w:rPr>
          <w:color w:val="000000" w:themeColor="text1"/>
          <w:szCs w:val="20"/>
          <w:lang w:eastAsia="pl-PL"/>
        </w:rPr>
        <w:t>sierpnia</w:t>
      </w:r>
      <w:r w:rsidR="00C90C57" w:rsidRPr="00C90C57">
        <w:rPr>
          <w:color w:val="000000" w:themeColor="text1"/>
          <w:szCs w:val="20"/>
          <w:lang w:eastAsia="pl-PL"/>
        </w:rPr>
        <w:t xml:space="preserve"> 2019</w:t>
      </w:r>
    </w:p>
    <w:p w14:paraId="1E11405A" w14:textId="77777777" w:rsidR="00F33C4E" w:rsidRDefault="00F33C4E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47D408EA" w14:textId="275C6166" w:rsidR="00CD20D4" w:rsidRPr="00BD1170" w:rsidRDefault="00CD20D4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Wszystkie, zebrane w procesie konsultacji, uwagi i spostrzeżenia zostały przeanalizowane, a uzasadnione wnioski zostały uwzględnione w Krajowym Planie Rozwoju na lata </w:t>
      </w:r>
      <w:r w:rsidR="0084042B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2020-2029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. </w:t>
      </w:r>
    </w:p>
    <w:p w14:paraId="0F723C40" w14:textId="77777777" w:rsidR="00714449" w:rsidRPr="00BD1170" w:rsidRDefault="00714449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56EF9B23" w14:textId="77777777" w:rsidR="000A3780" w:rsidRPr="00BD1170" w:rsidRDefault="000A3780" w:rsidP="006256DD">
      <w:pPr>
        <w:spacing w:after="0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 w:type="page"/>
      </w:r>
    </w:p>
    <w:p w14:paraId="411F7C4F" w14:textId="77777777" w:rsidR="007876ED" w:rsidRPr="00BD1170" w:rsidRDefault="007876ED" w:rsidP="001970BA">
      <w:pPr>
        <w:pStyle w:val="Nagwek1"/>
        <w:rPr>
          <w:color w:val="000000" w:themeColor="text1"/>
        </w:rPr>
      </w:pPr>
      <w:bookmarkStart w:id="13" w:name="_Toc4422926"/>
      <w:bookmarkStart w:id="14" w:name="_Toc16586810"/>
      <w:bookmarkEnd w:id="8"/>
      <w:bookmarkEnd w:id="3"/>
      <w:bookmarkEnd w:id="2"/>
      <w:r w:rsidRPr="00BD1170">
        <w:rPr>
          <w:color w:val="000000" w:themeColor="text1"/>
        </w:rPr>
        <w:lastRenderedPageBreak/>
        <w:t>OPERATOR SYSTEMU PRZESYŁOWEGO</w:t>
      </w:r>
      <w:bookmarkEnd w:id="13"/>
      <w:bookmarkEnd w:id="14"/>
    </w:p>
    <w:p w14:paraId="7E8DB478" w14:textId="77777777" w:rsidR="00714449" w:rsidRPr="00BD1170" w:rsidRDefault="00714449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43981489" w14:textId="04D31723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Podstawowe informacje o </w:t>
      </w:r>
      <w:r w:rsidR="00DB505A" w:rsidRPr="00BD1170">
        <w:rPr>
          <w:rFonts w:ascii="Century Gothic" w:hAnsi="Century Gothic"/>
          <w:iCs/>
          <w:color w:val="000000" w:themeColor="text1"/>
          <w:sz w:val="20"/>
          <w:szCs w:val="20"/>
        </w:rPr>
        <w:t>S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półce GAZ-SYSTEM</w:t>
      </w:r>
      <w:r w:rsidR="003364D6" w:rsidRPr="00BD1170">
        <w:rPr>
          <w:rFonts w:ascii="Century Gothic" w:hAnsi="Century Gothic"/>
          <w:iCs/>
          <w:color w:val="000000" w:themeColor="text1"/>
          <w:sz w:val="20"/>
          <w:szCs w:val="20"/>
        </w:rPr>
        <w:t>:</w:t>
      </w:r>
    </w:p>
    <w:p w14:paraId="3C58A7B5" w14:textId="796A56A3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GAZ-SYSTEM</w:t>
      </w:r>
      <w:r w:rsidR="00935B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to przedsiębiorstwo odpowiedzialne za transport gazu ziemnego i zarządzanie siecią przesyłową na terenie Polski;</w:t>
      </w:r>
    </w:p>
    <w:p w14:paraId="30269FB9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Spółka strategiczna dla polskiej gospodarki i bezpieczeństwa energetycznego kraju;</w:t>
      </w:r>
    </w:p>
    <w:p w14:paraId="54CA554C" w14:textId="69B415C2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Działa na </w:t>
      </w:r>
      <w:r w:rsidR="000610F5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podstawie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koncesji wydanej przez Prezesa Urzędu Regulacji Energetyki obowiązującej do </w:t>
      </w:r>
      <w:r w:rsidR="00265E8F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6 grudnia 2068</w:t>
      </w:r>
      <w:r w:rsidR="008F45F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="00265E8F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r.; </w:t>
      </w:r>
    </w:p>
    <w:p w14:paraId="71371D52" w14:textId="6E4545CA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Pełni funkcję operatora systemu przesyłowego i niezależnego operatora polskiego</w:t>
      </w:r>
      <w:r w:rsidR="00A82E3A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odcinka gazociągu Systemu Gazociągów Tranzytowych Jamał – Europa;</w:t>
      </w:r>
    </w:p>
    <w:p w14:paraId="6A6CD563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Spółka Akcyjna. Nadzór właścicielski nad spółką pełni Pełnomocnik Rządu do spraw Strategicznej Infrastruktury Energetycznej;</w:t>
      </w:r>
    </w:p>
    <w:p w14:paraId="6C4327E1" w14:textId="312B4FD0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GAZ-SYSTEM posiada spółkę zależną – Polskie LNG S.A. powołaną do budowy </w:t>
      </w:r>
      <w:r w:rsidR="00A062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i eksploatacji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terminalu do odbioru gazu skroplonego w Świnoujściu;</w:t>
      </w:r>
    </w:p>
    <w:p w14:paraId="675DD8AC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Spółka realizująca strategiczne inwestycje o znaczeniu europejskim, w szczególności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 xml:space="preserve">dla procesu integracji rynku Europy Środkowo-Wschodniej. </w:t>
      </w:r>
    </w:p>
    <w:p w14:paraId="15A7B5B2" w14:textId="77777777" w:rsidR="00A82E3A" w:rsidRPr="00BD1170" w:rsidRDefault="00A82E3A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164E3B18" w14:textId="6EF0F6F6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Operator Gazociągów Przesyłowych GAZ-SYSTEM, wyznaczony decyzją Prezesa URE z dnia 13 października 2010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r. na operatora systemu przesyłowego gazowego, zarządza krajową siecią przesyłową oraz zapewnia utrzymanie ciągłego i niezawodnego </w:t>
      </w:r>
      <w:r w:rsidR="007B6E27" w:rsidRPr="00BD1170">
        <w:rPr>
          <w:rFonts w:ascii="Century Gothic" w:hAnsi="Century Gothic"/>
          <w:iCs/>
          <w:color w:val="000000" w:themeColor="text1"/>
          <w:sz w:val="20"/>
          <w:szCs w:val="20"/>
        </w:rPr>
        <w:t>przesyłu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gazu pomiędzy źródłami i odbiorcami w Polsce.  Decyzją z grudnia 2018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r., Prezes Urzędu Regulacji Energetyki wyznaczył GAZ-SYSTEM operatorem systemu przesyłowego do 6 grudnia 2068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r.</w:t>
      </w:r>
    </w:p>
    <w:p w14:paraId="75BEC23C" w14:textId="77777777" w:rsidR="007B6E27" w:rsidRPr="00BD1170" w:rsidRDefault="007B6E27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19A453F4" w14:textId="3CB3A871" w:rsidR="00822962" w:rsidRPr="00BD1170" w:rsidRDefault="00822962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W 2014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r. Prezes Urzędu Regulacji Energetyki przyznał GAZ-SYSTEM certyfikat spełnienia kryteriów niezależności w związku z wykonywaniem funkcji operatora systemu przesyłowego na sieciach własnych. </w:t>
      </w:r>
    </w:p>
    <w:p w14:paraId="380F942B" w14:textId="77777777" w:rsidR="007B6E27" w:rsidRPr="00BD1170" w:rsidRDefault="007B6E27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523DBDD1" w14:textId="02240AE5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Zgodnie z zapisami Ustawy Prawo energetyczne na terytorium Rzeczpospolitej Polski wyznacza się jednego operatora systemu przesyłowego gazowego. W związku z tym w dniu 17.11.2010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r. Prezes URE wyznaczył GAZ-SYSTEM na okres do dnia 31 grudnia 2025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r. operatorem systemu przesyłowego na znajdującym się na terytorium Rzeczpospolitej Polskiej Systemie Gazociągów Tranzytowych (SGT). </w:t>
      </w:r>
    </w:p>
    <w:p w14:paraId="3B553AFC" w14:textId="77777777" w:rsidR="007B6E27" w:rsidRPr="00BD1170" w:rsidRDefault="007B6E27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336EEB4E" w14:textId="3BC2AF96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W dniu 19 maja 2015</w:t>
      </w:r>
      <w:r w:rsidR="008F45F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r. GAZ-SYSTEM</w:t>
      </w:r>
      <w:r w:rsidR="0093381B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uzyskał certyfikat niezależności w związku z pełnieniem funkcji operatora systemu przesyłowego na polskim odcinku gazociągu</w:t>
      </w:r>
      <w:r w:rsidR="00DB505A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Jamał – Europa Zachodnia, który stanowi własność spółki EuRoPol GAZ s.a. a operatorstwo na Systemie Gazociągów Tranzytowych (SGT) jest wykonywane przez GAZ-SYSTEM</w:t>
      </w:r>
      <w:r w:rsidR="00935B60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według wytycznych Dyrektywy (UE) nr 2009/73/WE w modelu ISO, czyli niezależnego operatora systemu.</w:t>
      </w:r>
    </w:p>
    <w:p w14:paraId="461C2B10" w14:textId="77777777" w:rsidR="007B6E27" w:rsidRPr="00BD1170" w:rsidRDefault="007B6E27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4145EAAC" w14:textId="7D2E9E10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Przyznanie certyfikatów niezależności oznacza, że GAZ-SYSTEM</w:t>
      </w:r>
      <w:r w:rsidR="00935B60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pozostaje pod względem formy prawnej i organizacyjnej oraz podejmowania decyzji niezależny od wykonywania innych działalności niezwiązanych z przesyłaniem paliw gazowych. Zgodnie z </w:t>
      </w:r>
      <w:r w:rsidR="00A06260" w:rsidRPr="00BD1170">
        <w:rPr>
          <w:rFonts w:ascii="Century Gothic" w:hAnsi="Century Gothic"/>
          <w:iCs/>
          <w:color w:val="000000" w:themeColor="text1"/>
          <w:sz w:val="20"/>
          <w:szCs w:val="20"/>
        </w:rPr>
        <w:t>art. 9h. ust. 1</w:t>
      </w:r>
      <w:r w:rsidR="007B6E27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Ustawy Prawo Energetyczne</w:t>
      </w:r>
      <w:r w:rsidR="00A06260" w:rsidRPr="00BD1170">
        <w:rPr>
          <w:rFonts w:ascii="Century Gothic" w:hAnsi="Century Gothic"/>
          <w:iCs/>
          <w:color w:val="000000" w:themeColor="text1"/>
          <w:sz w:val="20"/>
          <w:szCs w:val="20"/>
        </w:rPr>
        <w:t>,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funkcję operatora systemu przesyłowego w Polsce może wykonywać jedynie podmiot, który otrzymał od Prezesa URE decyzję w sprawie przyznania certyfikatu niezależności.</w:t>
      </w:r>
    </w:p>
    <w:p w14:paraId="3248B26F" w14:textId="77777777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29F22005" w14:textId="0DD6E259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Zgodn</w:t>
      </w:r>
      <w:r w:rsidR="00A06260" w:rsidRPr="00BD1170">
        <w:rPr>
          <w:rFonts w:ascii="Century Gothic" w:hAnsi="Century Gothic"/>
          <w:iCs/>
          <w:color w:val="000000" w:themeColor="text1"/>
          <w:sz w:val="20"/>
          <w:szCs w:val="20"/>
        </w:rPr>
        <w:t>i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e z art. 9c. ust. 1 Ustawy Prawo Energetyczne, operator systemu przesyłowego gazowego, stosując obiektywne i przejrzyste zasady zapewniające równe traktowanie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lastRenderedPageBreak/>
        <w:t>użytkowników tego systemu oraz uwzględniając wymogi ochrony środowiska, jest odpowiedzialny za:</w:t>
      </w:r>
    </w:p>
    <w:p w14:paraId="48C33589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bezpieczeństwo dostarczania paliw gazowych poprzez zapewnienie bezpieczeństwa funkcjonowania systemu gazowego i realizację umów z użytkownikami tego systemu;</w:t>
      </w:r>
    </w:p>
    <w:p w14:paraId="03E99AD2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prowadzenie ruchu sieciowego w sposób skoordynowany i efektywny z zachowaniem wymaganej niezawodności dostarczania paliw gazowych i ich jakości;</w:t>
      </w:r>
    </w:p>
    <w:p w14:paraId="33E519CB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eksploatację, konserwację i remonty sieci, instalacji i urządzeń, wraz z połączeniami z innymi systemami gazowymi, w sposób gwarantujący niezawodność funkcjonowania systemu gazowego;</w:t>
      </w:r>
    </w:p>
    <w:p w14:paraId="771B60BA" w14:textId="6CC484FC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zapewnienie długoterminowej zdolności systemu gazowego </w:t>
      </w:r>
      <w:r w:rsidR="00A062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do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zaspokajania</w:t>
      </w:r>
      <w:r w:rsidR="00A062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uzasadnionych potrzeb przesyłania paliw gazowych w obrocie krajowym</w:t>
      </w:r>
      <w:r w:rsidR="00A062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i transgranicznym, a także w zakresie rozbudowy systemu gazowego</w:t>
      </w:r>
      <w:r w:rsidR="00A06260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oraz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rozbudowy połączeń z innymi systemami gazowymi;</w:t>
      </w:r>
    </w:p>
    <w:p w14:paraId="705AB38F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współpracę z innymi operatorami systemów gazowych lub przedsiębiorstwami energetycznymi w celu niezawodnego i efektywnego funkcjonowania systemów gazowych, systemów gazowych wzajemnie połączonych oraz skoordynowania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 xml:space="preserve">ich rozwoju; </w:t>
      </w:r>
    </w:p>
    <w:p w14:paraId="62A755AE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dysponowanie mocą instalacji magazynowych i instalacji skroplonego gazu ziemnego;</w:t>
      </w:r>
    </w:p>
    <w:p w14:paraId="488EE13B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zarządzanie przepływami paliw gazowych oraz utrzymanie parametrów jakościowych tych paliw w systemie gazowym i na połączeniach z innymi systemami gazowymi;</w:t>
      </w:r>
    </w:p>
    <w:p w14:paraId="2C63794A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świadczenie usług niezbędnych do prawidłowego funkcjonowania systemu gazowego; </w:t>
      </w:r>
    </w:p>
    <w:p w14:paraId="7F30D216" w14:textId="5083F976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bilansowanie systemu i zarządzanie ograniczeniami w systemie gazowym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>oraz prowadzenie z użytkownikami tego systemu rozliczeń wynikających</w:t>
      </w:r>
      <w:r w:rsidR="00DB505A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z niezbilansowania paliw gazowych dostarczonych i pobranych z systemu; </w:t>
      </w:r>
    </w:p>
    <w:p w14:paraId="0EF89DC4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dostarczanie użytkownikom systemu i operatorom innych systemów gazowych informacji o warunkach świadczenia usług przesyłania lub dystrybucji, usług magazynowania paliw gazowych lub usług skraplania gazu ziemnego, w tym o współpracy z połączonymi systemami gazowymi; </w:t>
      </w:r>
    </w:p>
    <w:p w14:paraId="72C920C5" w14:textId="77777777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realizację ograniczeń w dostarczaniu paliw gazowych;</w:t>
      </w:r>
    </w:p>
    <w:p w14:paraId="28FB2B17" w14:textId="36D6D068" w:rsidR="00D92B1E" w:rsidRPr="00BD1170" w:rsidRDefault="00D92B1E" w:rsidP="006256DD">
      <w:pPr>
        <w:numPr>
          <w:ilvl w:val="0"/>
          <w:numId w:val="5"/>
        </w:numPr>
        <w:spacing w:after="0"/>
        <w:ind w:left="425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realizację obowiązków wynikających z Rozporządzenia (WE) nr 715/2009 z dnia 13 lipca 2009</w:t>
      </w:r>
      <w:r w:rsidR="008F45F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r. w sprawie warunków dostępu do sieci przesyłowych gazu ziemnego.</w:t>
      </w:r>
    </w:p>
    <w:p w14:paraId="039795C8" w14:textId="77777777" w:rsidR="00094303" w:rsidRPr="00BD1170" w:rsidRDefault="00094303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46B0DF35" w14:textId="5CAC326E" w:rsidR="00D92B1E" w:rsidRPr="00BD1170" w:rsidRDefault="00D92B1E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Szczególnie istotnym </w:t>
      </w:r>
      <w:r w:rsidR="000D4889" w:rsidRPr="00BD1170">
        <w:rPr>
          <w:rFonts w:ascii="Century Gothic" w:hAnsi="Century Gothic"/>
          <w:iCs/>
          <w:color w:val="000000" w:themeColor="text1"/>
          <w:sz w:val="20"/>
          <w:szCs w:val="20"/>
        </w:rPr>
        <w:t>obowiązkiem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GAZ-SYSTEM </w:t>
      </w:r>
      <w:r w:rsidR="000D4889" w:rsidRPr="00BD1170">
        <w:rPr>
          <w:rFonts w:ascii="Century Gothic" w:hAnsi="Century Gothic"/>
          <w:iCs/>
          <w:color w:val="000000" w:themeColor="text1"/>
          <w:sz w:val="20"/>
          <w:szCs w:val="20"/>
        </w:rPr>
        <w:t>jest rozwój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systemu przesyłowego zapewniającego długoterminową zdolność systemu gazowego do zaspokajania</w:t>
      </w:r>
      <w:r w:rsidR="000D4889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uzasadnionych potrzeb w zakresie przesyłania paliw gazowych w obrocie</w:t>
      </w:r>
      <w:r w:rsidR="00DB505A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krajowym i transgranicznym poprzez jego rozbudowę, a tam gdzie ma to zastosowanie, rozbudowy połączeń z innymi systemami gazowymi.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D4889" w:rsidRPr="00BD1170">
        <w:rPr>
          <w:rFonts w:ascii="Century Gothic" w:hAnsi="Century Gothic"/>
          <w:iCs/>
          <w:color w:val="000000" w:themeColor="text1"/>
          <w:sz w:val="20"/>
          <w:szCs w:val="20"/>
        </w:rPr>
        <w:t>O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bowiązek sporządzenia </w:t>
      </w:r>
      <w:r w:rsidR="00560043" w:rsidRPr="00BD1170">
        <w:rPr>
          <w:rFonts w:ascii="Century Gothic" w:hAnsi="Century Gothic"/>
          <w:iCs/>
          <w:color w:val="000000" w:themeColor="text1"/>
          <w:sz w:val="20"/>
          <w:szCs w:val="20"/>
        </w:rPr>
        <w:t>planu rozwoju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wynika z zapisów art. 16 Ustawy Prawo Energetyczne, zgodnie z którym przedsiębiorstwa energetyczne zajmujące się przesyłaniem paliw gazowych, sporządzają plany rozwoju w zakresie zaspokojenia obecnego i przyszłego zapotrzebowania na paliwa gazowe. Zgodnie z art.16 ust. 16 Ustawy</w:t>
      </w:r>
      <w:r w:rsidR="00094303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Prawo Energetyczne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, projekty planów podlegają uzgodnieniu z Prezesem Urzędu Regulacji Energetyki. </w:t>
      </w:r>
    </w:p>
    <w:p w14:paraId="5014A042" w14:textId="77777777" w:rsidR="00094303" w:rsidRPr="00BD1170" w:rsidRDefault="00094303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</w:p>
    <w:p w14:paraId="54336AA5" w14:textId="56182651" w:rsidR="00ED1E00" w:rsidRPr="00BD1170" w:rsidRDefault="006368AC" w:rsidP="006256DD">
      <w:pPr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Mając powyższe </w:t>
      </w:r>
      <w:r w:rsidR="008175A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na uwadze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GAZ-SYSTEM</w:t>
      </w:r>
      <w:r w:rsidR="00A06260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8175A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zaktualizował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Krajow</w:t>
      </w:r>
      <w:r w:rsidR="008175A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y Plan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Rozwoju 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br/>
        <w:t xml:space="preserve">na lata </w:t>
      </w:r>
      <w:r w:rsidR="00E225E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2020-2029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obejmu</w:t>
      </w:r>
      <w:r w:rsidR="008175A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jący</w:t>
      </w:r>
      <w:r w:rsidR="00D234FC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ED3020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swoim zakresem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całą infrastrukturę przesyłową znajdującą się na terytorium Polski </w:t>
      </w:r>
      <w:r w:rsidR="008175A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tj.</w:t>
      </w:r>
      <w:r w:rsidR="007876ED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Krajowy System Przesyłowy oraz System Gazociągów Tranzytowych. </w:t>
      </w:r>
      <w:r w:rsidR="00ED1E00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br w:type="page"/>
      </w:r>
    </w:p>
    <w:p w14:paraId="46E4FAC4" w14:textId="039C2F7E" w:rsidR="00ED1E00" w:rsidRPr="00BD1170" w:rsidRDefault="00ED1E00" w:rsidP="001970BA">
      <w:pPr>
        <w:pStyle w:val="Nagwek1"/>
        <w:rPr>
          <w:rFonts w:eastAsia="Calibri"/>
          <w:color w:val="000000" w:themeColor="text1"/>
        </w:rPr>
      </w:pPr>
      <w:bookmarkStart w:id="15" w:name="_Toc440540652"/>
      <w:bookmarkStart w:id="16" w:name="_Toc4422928"/>
      <w:bookmarkStart w:id="17" w:name="_Toc16586811"/>
      <w:r w:rsidRPr="00BD1170">
        <w:rPr>
          <w:color w:val="000000" w:themeColor="text1"/>
        </w:rPr>
        <w:lastRenderedPageBreak/>
        <w:t>SYSTEM PRZESYŁOWY</w:t>
      </w:r>
      <w:bookmarkEnd w:id="15"/>
      <w:bookmarkEnd w:id="16"/>
      <w:bookmarkEnd w:id="17"/>
    </w:p>
    <w:p w14:paraId="1222797D" w14:textId="77777777" w:rsidR="0079137B" w:rsidRDefault="0079137B" w:rsidP="00560043">
      <w:pPr>
        <w:pStyle w:val="Nagwek5"/>
        <w:numPr>
          <w:ilvl w:val="0"/>
          <w:numId w:val="0"/>
        </w:numPr>
        <w:ind w:left="1008" w:hanging="1008"/>
      </w:pPr>
    </w:p>
    <w:p w14:paraId="3004CBA8" w14:textId="03F7D708" w:rsidR="00F93C1D" w:rsidRPr="00BD1170" w:rsidRDefault="00F93C1D" w:rsidP="00560043">
      <w:pPr>
        <w:pStyle w:val="Nagwek5"/>
        <w:numPr>
          <w:ilvl w:val="0"/>
          <w:numId w:val="0"/>
        </w:numPr>
        <w:ind w:left="1008" w:hanging="1008"/>
      </w:pPr>
      <w:r w:rsidRPr="00BD1170">
        <w:t>Rysunek</w:t>
      </w:r>
      <w:r w:rsidR="0079137B">
        <w:rPr>
          <w:noProof/>
        </w:rPr>
        <w:t xml:space="preserve"> 1</w:t>
      </w:r>
      <w:r w:rsidRPr="00BD1170">
        <w:t>. System Przesyłowy</w:t>
      </w:r>
      <w:r w:rsidR="002B56E8" w:rsidRPr="00BD1170">
        <w:t xml:space="preserve"> – stan na 31.12.2018</w:t>
      </w:r>
      <w:r w:rsidR="008F45F3" w:rsidRPr="00BD1170">
        <w:t xml:space="preserve"> </w:t>
      </w:r>
      <w:r w:rsidR="00E32D89" w:rsidRPr="00BD1170">
        <w:t>r</w:t>
      </w:r>
      <w:r w:rsidR="002B56E8" w:rsidRPr="00BD1170">
        <w:t>.</w:t>
      </w:r>
    </w:p>
    <w:p w14:paraId="70DA0F58" w14:textId="50D8F508" w:rsidR="00F93C1D" w:rsidRPr="00BD1170" w:rsidRDefault="00BE0A04" w:rsidP="00BE0A04">
      <w:pPr>
        <w:pStyle w:val="PlanRozwoju"/>
        <w:jc w:val="center"/>
        <w:rPr>
          <w:color w:val="000000" w:themeColor="text1"/>
          <w:szCs w:val="20"/>
        </w:rPr>
      </w:pPr>
      <w:r w:rsidRPr="00BD1170">
        <w:rPr>
          <w:noProof/>
          <w:color w:val="000000" w:themeColor="text1"/>
          <w:szCs w:val="20"/>
        </w:rPr>
        <w:drawing>
          <wp:inline distT="0" distB="0" distL="0" distR="0" wp14:anchorId="1DC34CA3" wp14:editId="1CF37D83">
            <wp:extent cx="5079808" cy="3600000"/>
            <wp:effectExtent l="0" t="0" r="6985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288" t="12600" r="24436" b="1988"/>
                    <a:stretch/>
                  </pic:blipFill>
                  <pic:spPr bwMode="auto">
                    <a:xfrm>
                      <a:off x="0" y="0"/>
                      <a:ext cx="5079808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EE41D" w14:textId="242BCD3D" w:rsidR="00F93C1D" w:rsidRPr="00BD1170" w:rsidRDefault="00F93C1D" w:rsidP="006256DD">
      <w:pPr>
        <w:spacing w:after="0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</w:p>
    <w:p w14:paraId="7C409F21" w14:textId="63F2F1B3" w:rsidR="00ED1E00" w:rsidRPr="00BD1170" w:rsidRDefault="00ED1E00" w:rsidP="006256DD">
      <w:pPr>
        <w:spacing w:after="0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System przesyłowy składa się z dwóch współpracujących ze sobą systemów:</w:t>
      </w:r>
    </w:p>
    <w:p w14:paraId="456225D4" w14:textId="77777777" w:rsidR="00560043" w:rsidRPr="00BD1170" w:rsidRDefault="00560043" w:rsidP="00560043">
      <w:pPr>
        <w:numPr>
          <w:ilvl w:val="0"/>
          <w:numId w:val="10"/>
        </w:numPr>
        <w:spacing w:after="0"/>
        <w:ind w:left="426"/>
        <w:contextualSpacing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Krajowego Systemu Przesyłowego, na który składają się dwa systemy gazu ziemnego: </w:t>
      </w:r>
    </w:p>
    <w:p w14:paraId="61521CE4" w14:textId="77777777" w:rsidR="00560043" w:rsidRPr="00BD1170" w:rsidRDefault="00560043" w:rsidP="00560043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wysokometanowego E;</w:t>
      </w:r>
    </w:p>
    <w:p w14:paraId="262B3FBB" w14:textId="6C8A2628" w:rsidR="00560043" w:rsidRPr="00BD1170" w:rsidRDefault="00560043" w:rsidP="00560043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zaazotowanego Lw;</w:t>
      </w:r>
    </w:p>
    <w:p w14:paraId="56259F9C" w14:textId="5154F08C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Systemu Gazociągów Tranzytowych</w:t>
      </w:r>
      <w:r w:rsidR="00560043"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.</w:t>
      </w:r>
    </w:p>
    <w:p w14:paraId="00D7B167" w14:textId="77777777" w:rsidR="00F93C1D" w:rsidRPr="00BD1170" w:rsidRDefault="00F93C1D" w:rsidP="006256DD">
      <w:pPr>
        <w:spacing w:after="0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0603B861" w14:textId="1F50FBC7" w:rsidR="00ED1E00" w:rsidRPr="00BD1170" w:rsidRDefault="00ED1E00" w:rsidP="006256DD">
      <w:pPr>
        <w:spacing w:after="0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System przesyłowy zasilany jest w gaz z następujących Punktów Wejścia:</w:t>
      </w:r>
    </w:p>
    <w:p w14:paraId="57C51576" w14:textId="77777777" w:rsidR="00ED1E00" w:rsidRPr="00BD1170" w:rsidRDefault="00ED1E00" w:rsidP="006256DD">
      <w:pPr>
        <w:numPr>
          <w:ilvl w:val="0"/>
          <w:numId w:val="9"/>
        </w:num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Punkty wejścia związane z importem gazu:</w:t>
      </w:r>
    </w:p>
    <w:p w14:paraId="3ED540DC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Granica wschodnia:</w:t>
      </w:r>
    </w:p>
    <w:p w14:paraId="16260E78" w14:textId="77777777" w:rsidR="00ED1E00" w:rsidRPr="00BD1170" w:rsidRDefault="00ED1E00" w:rsidP="006256DD">
      <w:pPr>
        <w:numPr>
          <w:ilvl w:val="0"/>
          <w:numId w:val="11"/>
        </w:numPr>
        <w:spacing w:after="0"/>
        <w:contextualSpacing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Kondratki – granica polsko-białoruska (punkt wejścia na SGT);</w:t>
      </w:r>
    </w:p>
    <w:p w14:paraId="4D05BD34" w14:textId="77777777" w:rsidR="00ED1E00" w:rsidRPr="00BD1170" w:rsidRDefault="00ED1E00" w:rsidP="006256DD">
      <w:pPr>
        <w:numPr>
          <w:ilvl w:val="0"/>
          <w:numId w:val="11"/>
        </w:numPr>
        <w:spacing w:after="0"/>
        <w:contextualSpacing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Wysokoje – granica polsko-białoruska;</w:t>
      </w:r>
    </w:p>
    <w:p w14:paraId="703842CA" w14:textId="1ECF5C0E" w:rsidR="00ED1E00" w:rsidRPr="00BD1170" w:rsidRDefault="00ED1E00" w:rsidP="006256DD">
      <w:pPr>
        <w:numPr>
          <w:ilvl w:val="0"/>
          <w:numId w:val="11"/>
        </w:numPr>
        <w:spacing w:after="0"/>
        <w:ind w:left="714" w:hanging="357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Drozdowicze – granica polsko-ukraińska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3967237D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Granica zachodnia:</w:t>
      </w:r>
    </w:p>
    <w:p w14:paraId="44C93FA9" w14:textId="77777777" w:rsidR="00ED1E00" w:rsidRPr="00BD1170" w:rsidRDefault="00ED1E00" w:rsidP="006256DD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Lasów</w:t>
      </w:r>
      <w:r w:rsidRPr="00BD1170">
        <w:rPr>
          <w:rStyle w:val="Odwoanieprzypisudolnego"/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footnoteReference w:id="2"/>
      </w: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 xml:space="preserve"> – granica polsko-niemiecka;</w:t>
      </w:r>
    </w:p>
    <w:p w14:paraId="779C1AA5" w14:textId="0FDBBA17" w:rsidR="00ED1E00" w:rsidRPr="00BD1170" w:rsidRDefault="00ED1E00" w:rsidP="006256DD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Mallnow – granica polsko-niemiecka (punkt wejścia / wyjścia na SGT)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3AB72D7E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Granica południowa:</w:t>
      </w:r>
    </w:p>
    <w:p w14:paraId="205916DD" w14:textId="49B7FD05" w:rsidR="00ED1E00" w:rsidRPr="00BD1170" w:rsidRDefault="00ED1E00" w:rsidP="006256DD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Cieszyn – granica polsko-czeska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14CED8D5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Północ kraju:</w:t>
      </w:r>
    </w:p>
    <w:p w14:paraId="5E610DDD" w14:textId="71249502" w:rsidR="00ED1E00" w:rsidRPr="00BD1170" w:rsidRDefault="00ED1E00" w:rsidP="006256DD">
      <w:pPr>
        <w:numPr>
          <w:ilvl w:val="0"/>
          <w:numId w:val="11"/>
        </w:numPr>
        <w:spacing w:after="0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Terminal LNG w Świnoujściu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4C5DB0C0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KSP współpracuje z SGT poprzez:</w:t>
      </w:r>
    </w:p>
    <w:p w14:paraId="41528AF2" w14:textId="673B80EB" w:rsidR="00ED1E00" w:rsidRPr="00BD1170" w:rsidRDefault="00ED1E00" w:rsidP="0093381B">
      <w:pPr>
        <w:numPr>
          <w:ilvl w:val="0"/>
          <w:numId w:val="11"/>
        </w:numPr>
        <w:spacing w:after="0"/>
        <w:ind w:hanging="357"/>
        <w:contextualSpacing/>
        <w:jc w:val="both"/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lastRenderedPageBreak/>
        <w:t>Punkt Wzajemnego Połączenia</w:t>
      </w:r>
      <w:r w:rsidR="00156274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 xml:space="preserve"> (PWP)</w:t>
      </w: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, na który składają się fizyczne punkty we Włocławku i Lwówku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16A92D8C" w14:textId="77777777" w:rsidR="00ED1E00" w:rsidRPr="00BD1170" w:rsidRDefault="00ED1E00" w:rsidP="0093381B">
      <w:pPr>
        <w:numPr>
          <w:ilvl w:val="0"/>
          <w:numId w:val="9"/>
        </w:numPr>
        <w:spacing w:after="0"/>
        <w:ind w:hanging="357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Połączenia realizujące import lokalny:</w:t>
      </w:r>
    </w:p>
    <w:p w14:paraId="582D92F9" w14:textId="77777777" w:rsidR="00F93C1D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Tietierowka – granica polsko-białoruska; </w:t>
      </w:r>
    </w:p>
    <w:p w14:paraId="7813C3A5" w14:textId="77777777" w:rsidR="00F93C1D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Branice – granica polsko-czeska;</w:t>
      </w:r>
    </w:p>
    <w:p w14:paraId="3152050E" w14:textId="77777777" w:rsidR="00F93C1D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Gubin</w:t>
      </w:r>
      <w:r w:rsidR="00D1681A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  <w:vertAlign w:val="superscript"/>
        </w:rPr>
        <w:t>2</w:t>
      </w: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 xml:space="preserve"> – granica polsko-niemiecka;</w:t>
      </w:r>
    </w:p>
    <w:p w14:paraId="5F215357" w14:textId="1C08D69B" w:rsidR="00ED1E00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Głuchołazy – granica polsko-czeska (punkt rezerwowy)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1C870859" w14:textId="77777777" w:rsidR="00ED1E00" w:rsidRPr="00BD1170" w:rsidRDefault="00ED1E00" w:rsidP="0093381B">
      <w:pPr>
        <w:numPr>
          <w:ilvl w:val="0"/>
          <w:numId w:val="9"/>
        </w:numPr>
        <w:spacing w:after="0"/>
        <w:ind w:hanging="357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Punkty wejścia związane ze złożami krajowymi:</w:t>
      </w:r>
    </w:p>
    <w:p w14:paraId="1DCD3324" w14:textId="77777777" w:rsidR="00F93C1D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w systemie gazu wysokometanowego;</w:t>
      </w:r>
    </w:p>
    <w:p w14:paraId="63EC5571" w14:textId="0330E335" w:rsidR="00ED1E00" w:rsidRPr="00BD1170" w:rsidRDefault="00ED1E00" w:rsidP="0093381B">
      <w:pPr>
        <w:numPr>
          <w:ilvl w:val="0"/>
          <w:numId w:val="10"/>
        </w:numPr>
        <w:spacing w:after="0"/>
        <w:ind w:left="426" w:hanging="357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w systemach gazu zaazotowanego</w:t>
      </w:r>
      <w:r w:rsidR="0093381B" w:rsidRPr="00BD1170">
        <w:rPr>
          <w:rFonts w:ascii="Century Gothic" w:eastAsia="Times New Roman" w:hAnsi="Century Gothic" w:cs="Times New Roman"/>
          <w:iCs/>
          <w:color w:val="000000" w:themeColor="text1"/>
          <w:sz w:val="20"/>
          <w:szCs w:val="20"/>
        </w:rPr>
        <w:t>;</w:t>
      </w:r>
    </w:p>
    <w:p w14:paraId="7C96BA25" w14:textId="782D6447" w:rsidR="00ED1E00" w:rsidRPr="00BD1170" w:rsidRDefault="00ED1E00" w:rsidP="0093381B">
      <w:pPr>
        <w:numPr>
          <w:ilvl w:val="0"/>
          <w:numId w:val="9"/>
        </w:numPr>
        <w:spacing w:after="0"/>
        <w:ind w:hanging="357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Odazotownia Odolanów, Odazotownia Grodzisk</w:t>
      </w:r>
      <w:r w:rsidR="0093381B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;</w:t>
      </w:r>
    </w:p>
    <w:p w14:paraId="2F78773E" w14:textId="77777777" w:rsidR="00D82753" w:rsidRPr="00BD1170" w:rsidRDefault="00ED1E00" w:rsidP="0093381B">
      <w:pPr>
        <w:numPr>
          <w:ilvl w:val="0"/>
          <w:numId w:val="9"/>
        </w:numPr>
        <w:spacing w:after="0"/>
        <w:ind w:hanging="357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Punkty wejścia związane z siedmioma Podziemnymi Magazynami Gazu (PMG),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br/>
        <w:t>które podczas realizacji odbioru gazu są punktami wejścia do systemu</w:t>
      </w:r>
      <w:r w:rsidR="00E12D21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.</w:t>
      </w:r>
    </w:p>
    <w:p w14:paraId="37B7FDEF" w14:textId="77777777" w:rsidR="00D82753" w:rsidRPr="00BD1170" w:rsidRDefault="00D82753" w:rsidP="006256DD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</w:p>
    <w:p w14:paraId="1259073E" w14:textId="01708954" w:rsidR="00ED1E00" w:rsidRPr="00BD1170" w:rsidRDefault="00ED1E00" w:rsidP="00560043">
      <w:pPr>
        <w:pStyle w:val="Nagwek6"/>
        <w:numPr>
          <w:ilvl w:val="0"/>
          <w:numId w:val="0"/>
        </w:numPr>
        <w:ind w:left="1152" w:hanging="1152"/>
      </w:pPr>
      <w:r w:rsidRPr="00BD1170">
        <w:t xml:space="preserve">Tabela </w:t>
      </w:r>
      <w:r w:rsidR="00055C0A" w:rsidRPr="00BD1170">
        <w:rPr>
          <w:b w:val="0"/>
          <w:noProof/>
        </w:rPr>
        <w:fldChar w:fldCharType="begin"/>
      </w:r>
      <w:r w:rsidR="00055C0A" w:rsidRPr="00BD1170">
        <w:rPr>
          <w:noProof/>
        </w:rPr>
        <w:instrText xml:space="preserve"> SEQ Tabela \* ARABIC \s 2 </w:instrText>
      </w:r>
      <w:r w:rsidR="00055C0A" w:rsidRPr="00BD1170">
        <w:rPr>
          <w:b w:val="0"/>
          <w:noProof/>
        </w:rPr>
        <w:fldChar w:fldCharType="separate"/>
      </w:r>
      <w:r w:rsidR="004C0E8F">
        <w:rPr>
          <w:noProof/>
        </w:rPr>
        <w:t>1</w:t>
      </w:r>
      <w:r w:rsidR="00055C0A" w:rsidRPr="00BD1170">
        <w:rPr>
          <w:b w:val="0"/>
          <w:noProof/>
        </w:rPr>
        <w:fldChar w:fldCharType="end"/>
      </w:r>
      <w:r w:rsidRPr="00BD1170">
        <w:t xml:space="preserve">. Parametry transgranicznych punktów wejścia do </w:t>
      </w:r>
      <w:r w:rsidR="00A5212C" w:rsidRPr="00BD1170">
        <w:t>Systemu Przesyłowego</w:t>
      </w:r>
    </w:p>
    <w:tbl>
      <w:tblPr>
        <w:tblStyle w:val="Tabela-Siatka7"/>
        <w:tblW w:w="4758" w:type="pct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838"/>
        <w:gridCol w:w="4208"/>
        <w:gridCol w:w="1371"/>
        <w:gridCol w:w="1205"/>
      </w:tblGrid>
      <w:tr w:rsidR="00BD1170" w:rsidRPr="00BD1170" w14:paraId="0F417845" w14:textId="77777777" w:rsidTr="00F33C4E">
        <w:trPr>
          <w:trHeight w:val="365"/>
          <w:jc w:val="center"/>
        </w:trPr>
        <w:tc>
          <w:tcPr>
            <w:tcW w:w="1066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7788EC" w14:textId="77777777" w:rsidR="00ED1E00" w:rsidRPr="00BD1170" w:rsidRDefault="00ED1E00" w:rsidP="0093381B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Punkt wejścia</w:t>
            </w:r>
          </w:p>
        </w:tc>
        <w:tc>
          <w:tcPr>
            <w:tcW w:w="2440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CCB6CE" w14:textId="77777777" w:rsidR="00ED1E00" w:rsidRPr="00BD1170" w:rsidRDefault="00ED1E00" w:rsidP="0093381B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Operator</w:t>
            </w:r>
          </w:p>
        </w:tc>
        <w:tc>
          <w:tcPr>
            <w:tcW w:w="149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88DB410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Przepustowość techniczna</w:t>
            </w:r>
          </w:p>
        </w:tc>
      </w:tr>
      <w:tr w:rsidR="00BD1170" w:rsidRPr="00BD1170" w14:paraId="1487C7C9" w14:textId="77777777" w:rsidTr="00F33C4E">
        <w:trPr>
          <w:trHeight w:val="327"/>
          <w:jc w:val="center"/>
        </w:trPr>
        <w:tc>
          <w:tcPr>
            <w:tcW w:w="1066" w:type="pct"/>
            <w:vMerge/>
            <w:tcBorders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  <w:hideMark/>
          </w:tcPr>
          <w:p w14:paraId="5DAFBA38" w14:textId="77777777" w:rsidR="00ED1E00" w:rsidRPr="00BD1170" w:rsidRDefault="00ED1E00" w:rsidP="0093381B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40" w:type="pct"/>
            <w:vMerge/>
            <w:tcBorders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  <w:hideMark/>
          </w:tcPr>
          <w:p w14:paraId="3987D74D" w14:textId="77777777" w:rsidR="00ED1E00" w:rsidRPr="00BD1170" w:rsidRDefault="00ED1E00" w:rsidP="0093381B">
            <w:pPr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B8076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mld m</w:t>
            </w: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/rok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05C0063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GWh/h</w:t>
            </w:r>
          </w:p>
        </w:tc>
      </w:tr>
      <w:tr w:rsidR="00BD1170" w:rsidRPr="00BD1170" w14:paraId="568D7825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8081A33" w14:textId="77777777" w:rsidR="00ED1E00" w:rsidRPr="00BD1170" w:rsidRDefault="00ED1E00" w:rsidP="0093381B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Kondratki</w:t>
            </w:r>
          </w:p>
        </w:tc>
        <w:tc>
          <w:tcPr>
            <w:tcW w:w="2440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9E1E880" w14:textId="7B71D40E" w:rsidR="00ED1E00" w:rsidRPr="00BD1170" w:rsidRDefault="00ED1E00" w:rsidP="0093381B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Gazprom Transgaz Białoruś / GAZ-SYSTEM </w:t>
            </w:r>
          </w:p>
        </w:tc>
        <w:tc>
          <w:tcPr>
            <w:tcW w:w="795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AA14566" w14:textId="128F30C1" w:rsidR="00ED1E00" w:rsidRPr="00BD1170" w:rsidRDefault="00ED1E00" w:rsidP="0093381B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30,7</w:t>
            </w:r>
            <w:r w:rsidR="00633D94" w:rsidRPr="00BD1170">
              <w:rPr>
                <w:rStyle w:val="Odwoanieprzypisudolnego"/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footnoteReference w:id="3"/>
            </w:r>
          </w:p>
        </w:tc>
        <w:tc>
          <w:tcPr>
            <w:tcW w:w="699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7F03E28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42,7</w:t>
            </w:r>
          </w:p>
        </w:tc>
      </w:tr>
      <w:tr w:rsidR="00BD1170" w:rsidRPr="00BD1170" w14:paraId="6326D623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0C4707C6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Drozdowicze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1C01F2BA" w14:textId="58E1258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 xml:space="preserve">PJSC Ukrtransgas / GAZ–SYSTEM 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11C97B1A" w14:textId="6AB30D03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4,4</w:t>
            </w:r>
            <w:r w:rsidR="00633D94" w:rsidRPr="00BD1170">
              <w:rPr>
                <w:rStyle w:val="Odwoanieprzypisudolnego"/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footnoteReference w:id="4"/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9844A64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5,65</w:t>
            </w:r>
          </w:p>
        </w:tc>
      </w:tr>
      <w:tr w:rsidR="00BD1170" w:rsidRPr="00BD1170" w14:paraId="56176AC2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3F1E7A3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Wysokoje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5039C5" w14:textId="5D8ED8FA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Gazprom Transgaz Białoruś /</w:t>
            </w:r>
            <w:r w:rsidR="00C814BE"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 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 – 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AC5276F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5,5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886CA9B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7,04</w:t>
            </w:r>
          </w:p>
        </w:tc>
      </w:tr>
      <w:tr w:rsidR="00BD1170" w:rsidRPr="00BD1170" w14:paraId="42F48468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5B677522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Mallnow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2B057F55" w14:textId="3A5096CF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  <w:t>GASCADE Gastransport GmbH / GAZ-SYSTEM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0CF29B86" w14:textId="6D8A716C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6,1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2452DA2" w14:textId="3C1D4579" w:rsidR="00ED1E00" w:rsidRPr="00BD1170" w:rsidRDefault="002E72EE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7,70</w:t>
            </w:r>
          </w:p>
        </w:tc>
      </w:tr>
      <w:tr w:rsidR="00BD1170" w:rsidRPr="00BD1170" w14:paraId="7B7BF97C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885A7B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GCP GAZ-SYSTEM/Ontras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F03EC36" w14:textId="459BADCA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ONTRAS / GAZ–SYSTEM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489B10E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1,5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15A2CF9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2,03</w:t>
            </w:r>
          </w:p>
        </w:tc>
      </w:tr>
      <w:tr w:rsidR="00BD1170" w:rsidRPr="00BD1170" w14:paraId="0C1B2E8B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5E1F109E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Tietierowka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68CD6B77" w14:textId="2E4763E0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Gazprom Transgaz Białoruś /</w:t>
            </w: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br/>
              <w:t>GAZ–SYSTEM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2BA0ADEA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0,2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E3CC33F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0,30</w:t>
            </w:r>
          </w:p>
        </w:tc>
      </w:tr>
      <w:tr w:rsidR="00BD1170" w:rsidRPr="00BD1170" w14:paraId="01F9775B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9D53822" w14:textId="77777777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Cieszyn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3D71537" w14:textId="0502D5D6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  <w:t>NET4GAS / GAZ–SYSTEM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55C6E7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0,5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EBC89A5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1,17</w:t>
            </w:r>
          </w:p>
        </w:tc>
      </w:tr>
      <w:tr w:rsidR="00BD1170" w:rsidRPr="00BD1170" w14:paraId="0FC1A493" w14:textId="77777777" w:rsidTr="00F33C4E">
        <w:trPr>
          <w:trHeight w:val="288"/>
          <w:jc w:val="center"/>
        </w:trPr>
        <w:tc>
          <w:tcPr>
            <w:tcW w:w="106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5A648D90" w14:textId="77777777" w:rsidR="00ED1E00" w:rsidRPr="00BD1170" w:rsidRDefault="00ED1E00" w:rsidP="0093381B">
            <w:pPr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bCs/>
                <w:color w:val="000000" w:themeColor="text1"/>
                <w:sz w:val="20"/>
                <w:szCs w:val="20"/>
              </w:rPr>
              <w:t>Terminal LNG</w:t>
            </w:r>
          </w:p>
        </w:tc>
        <w:tc>
          <w:tcPr>
            <w:tcW w:w="244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5E97AD4C" w14:textId="182DACC6" w:rsidR="00ED1E00" w:rsidRPr="00BD1170" w:rsidRDefault="00ED1E00" w:rsidP="0093381B">
            <w:pPr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  <w:lang w:val="de-DE"/>
              </w:rPr>
              <w:t>Polskie LNG S.A. / GAZ-SYSTEM</w:t>
            </w:r>
          </w:p>
        </w:tc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7BE0213C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5,0</w:t>
            </w:r>
          </w:p>
        </w:tc>
        <w:tc>
          <w:tcPr>
            <w:tcW w:w="69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067F8D3" w14:textId="77777777" w:rsidR="00ED1E00" w:rsidRPr="00BD1170" w:rsidRDefault="00ED1E00" w:rsidP="0093381B">
            <w:pPr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7,58</w:t>
            </w:r>
          </w:p>
        </w:tc>
      </w:tr>
    </w:tbl>
    <w:p w14:paraId="4B033C2B" w14:textId="7010A608" w:rsidR="008F71F3" w:rsidRPr="00BD1170" w:rsidRDefault="008F71F3" w:rsidP="006256DD">
      <w:pPr>
        <w:pStyle w:val="Legenda"/>
        <w:spacing w:before="0" w:after="0" w:line="276" w:lineRule="auto"/>
        <w:jc w:val="left"/>
        <w:rPr>
          <w:color w:val="000000" w:themeColor="text1"/>
          <w:szCs w:val="20"/>
        </w:rPr>
      </w:pPr>
    </w:p>
    <w:p w14:paraId="49BE6BFB" w14:textId="3B3E5254" w:rsidR="00600E83" w:rsidRPr="00BD1170" w:rsidRDefault="00600E83" w:rsidP="00600E83">
      <w:pPr>
        <w:pStyle w:val="PlanRozwoju"/>
        <w:rPr>
          <w:color w:val="000000" w:themeColor="text1"/>
          <w:szCs w:val="20"/>
        </w:rPr>
      </w:pPr>
    </w:p>
    <w:p w14:paraId="60E9272C" w14:textId="6B90A7D6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2783A951" w14:textId="0103438C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75431165" w14:textId="28FF5118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65D6DF68" w14:textId="7F4582E0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28BAD35F" w14:textId="09CD3504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20779559" w14:textId="26A94855" w:rsidR="0093381B" w:rsidRPr="00BD1170" w:rsidRDefault="0093381B" w:rsidP="00600E83">
      <w:pPr>
        <w:pStyle w:val="PlanRozwoju"/>
        <w:rPr>
          <w:color w:val="000000" w:themeColor="text1"/>
          <w:szCs w:val="20"/>
        </w:rPr>
      </w:pPr>
    </w:p>
    <w:p w14:paraId="4748A5EB" w14:textId="4911F552" w:rsidR="0093381B" w:rsidRPr="00BD1170" w:rsidRDefault="0093381B" w:rsidP="00600E83">
      <w:pPr>
        <w:pStyle w:val="PlanRozwoju"/>
        <w:rPr>
          <w:color w:val="000000" w:themeColor="text1"/>
          <w:szCs w:val="20"/>
        </w:rPr>
      </w:pPr>
    </w:p>
    <w:p w14:paraId="50FD3988" w14:textId="77777777" w:rsidR="0093381B" w:rsidRPr="00BD1170" w:rsidRDefault="0093381B" w:rsidP="00600E83">
      <w:pPr>
        <w:pStyle w:val="PlanRozwoju"/>
        <w:rPr>
          <w:color w:val="000000" w:themeColor="text1"/>
          <w:szCs w:val="20"/>
        </w:rPr>
      </w:pPr>
    </w:p>
    <w:p w14:paraId="4CD48C93" w14:textId="1121D479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59E0DD1A" w14:textId="228F22A9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68317CAB" w14:textId="77777777" w:rsidR="005313C5" w:rsidRPr="00BD1170" w:rsidRDefault="005313C5" w:rsidP="00600E83">
      <w:pPr>
        <w:pStyle w:val="PlanRozwoju"/>
        <w:rPr>
          <w:color w:val="000000" w:themeColor="text1"/>
          <w:szCs w:val="20"/>
        </w:rPr>
      </w:pPr>
    </w:p>
    <w:p w14:paraId="480FD290" w14:textId="220DB1DC" w:rsidR="00600E83" w:rsidRPr="00BD1170" w:rsidRDefault="00600E83" w:rsidP="00600E83">
      <w:pPr>
        <w:pStyle w:val="PlanRozwoju"/>
        <w:rPr>
          <w:color w:val="000000" w:themeColor="text1"/>
          <w:szCs w:val="20"/>
        </w:rPr>
      </w:pPr>
    </w:p>
    <w:p w14:paraId="026D0CB5" w14:textId="77777777" w:rsidR="00600E83" w:rsidRPr="00BD1170" w:rsidRDefault="00600E83" w:rsidP="00600E83">
      <w:pPr>
        <w:pStyle w:val="PlanRozwoju"/>
        <w:rPr>
          <w:color w:val="000000" w:themeColor="text1"/>
          <w:szCs w:val="20"/>
        </w:rPr>
      </w:pPr>
    </w:p>
    <w:p w14:paraId="5234E080" w14:textId="1F57935E" w:rsidR="00ED1E00" w:rsidRPr="00BD1170" w:rsidRDefault="00ED1E00" w:rsidP="001657BE">
      <w:pPr>
        <w:pStyle w:val="Nagwek5"/>
        <w:numPr>
          <w:ilvl w:val="0"/>
          <w:numId w:val="0"/>
        </w:numPr>
        <w:ind w:left="1008" w:hanging="1008"/>
      </w:pPr>
      <w:r w:rsidRPr="00BD1170">
        <w:lastRenderedPageBreak/>
        <w:t xml:space="preserve">Rysunek </w:t>
      </w:r>
      <w:r w:rsidR="00055C0A" w:rsidRPr="00BD1170">
        <w:rPr>
          <w:noProof/>
        </w:rPr>
        <w:fldChar w:fldCharType="begin"/>
      </w:r>
      <w:r w:rsidR="00055C0A" w:rsidRPr="00BD1170">
        <w:rPr>
          <w:noProof/>
        </w:rPr>
        <w:instrText xml:space="preserve"> SEQ Rysunek \* ARABIC \s 2 </w:instrText>
      </w:r>
      <w:r w:rsidR="00055C0A" w:rsidRPr="00BD1170">
        <w:rPr>
          <w:noProof/>
        </w:rPr>
        <w:fldChar w:fldCharType="separate"/>
      </w:r>
      <w:r w:rsidR="004C0E8F">
        <w:rPr>
          <w:noProof/>
        </w:rPr>
        <w:t>2</w:t>
      </w:r>
      <w:r w:rsidR="00055C0A" w:rsidRPr="00BD1170">
        <w:rPr>
          <w:noProof/>
        </w:rPr>
        <w:fldChar w:fldCharType="end"/>
      </w:r>
      <w:r w:rsidRPr="00BD1170">
        <w:t>. Główne magistrale gazu E</w:t>
      </w:r>
    </w:p>
    <w:p w14:paraId="1E3D6DBB" w14:textId="35B55CDD" w:rsidR="00C60172" w:rsidRPr="00BD1170" w:rsidRDefault="00C60172" w:rsidP="006256DD">
      <w:pPr>
        <w:pStyle w:val="PlanRozwoju"/>
        <w:jc w:val="center"/>
        <w:rPr>
          <w:color w:val="000000" w:themeColor="text1"/>
          <w:szCs w:val="20"/>
        </w:rPr>
      </w:pPr>
    </w:p>
    <w:p w14:paraId="51957467" w14:textId="3BADE90A" w:rsidR="00ED1E00" w:rsidRPr="00BD1170" w:rsidRDefault="0085714D" w:rsidP="006256DD">
      <w:pPr>
        <w:spacing w:after="0"/>
        <w:jc w:val="center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19D20452" wp14:editId="1FF952C0">
            <wp:extent cx="4433854" cy="3600000"/>
            <wp:effectExtent l="0" t="0" r="508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91" t="26612" r="44557" b="17093"/>
                    <a:stretch/>
                  </pic:blipFill>
                  <pic:spPr bwMode="auto">
                    <a:xfrm>
                      <a:off x="0" y="0"/>
                      <a:ext cx="4433854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F6E74" w14:textId="77777777" w:rsidR="00ED1E00" w:rsidRPr="00BD1170" w:rsidRDefault="00ED1E00" w:rsidP="006256DD">
      <w:pPr>
        <w:spacing w:after="0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System Przesyłowy tworzy układ magistralny obejmujący:</w:t>
      </w:r>
    </w:p>
    <w:p w14:paraId="185D4C95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System Gazociągów Tranzytowych; </w:t>
      </w:r>
    </w:p>
    <w:p w14:paraId="4E4FAE18" w14:textId="47FF05A4" w:rsidR="00ED1E00" w:rsidRPr="00BD1170" w:rsidRDefault="00ED1E00" w:rsidP="001657BE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magistralę wschodnią na trasie </w:t>
      </w:r>
      <w:r w:rsidR="001657BE"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Hermanowice – </w:t>
      </w: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Jarosław – Wronów – Rembelszczyzna;</w:t>
      </w:r>
    </w:p>
    <w:p w14:paraId="61D6B0E0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magistralę południową na trasie Jarosław – Pogórska Wola – Tworzeń –  Odolanów;</w:t>
      </w:r>
    </w:p>
    <w:p w14:paraId="044C5945" w14:textId="69251194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magistralę północnozachodnią: Lwówek </w:t>
      </w:r>
      <w:r w:rsidR="00D633FD"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–</w:t>
      </w: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Szczecin </w:t>
      </w:r>
      <w:r w:rsidR="00D633FD"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–</w:t>
      </w: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 xml:space="preserve"> Terminal LNG w Świnoujściu – Gdańsk;</w:t>
      </w:r>
    </w:p>
    <w:p w14:paraId="00096205" w14:textId="7DA438FC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układ zasilania centralnej Polski na trasie Gustorzyn – Rembelszczyzna i Gustorzyn – Odolanów;</w:t>
      </w:r>
    </w:p>
    <w:p w14:paraId="030204E7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układ zasilania północnej Polski na trasie Gustorzyn – Gdańsk;</w:t>
      </w:r>
    </w:p>
    <w:p w14:paraId="7F82D666" w14:textId="77777777" w:rsidR="00ED1E00" w:rsidRPr="00BD1170" w:rsidRDefault="00ED1E00" w:rsidP="006256DD">
      <w:pPr>
        <w:numPr>
          <w:ilvl w:val="0"/>
          <w:numId w:val="10"/>
        </w:numPr>
        <w:spacing w:after="0"/>
        <w:ind w:left="426"/>
        <w:contextualSpacing/>
        <w:jc w:val="both"/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 w:cs="Times New Roman"/>
          <w:color w:val="000000" w:themeColor="text1"/>
          <w:sz w:val="20"/>
          <w:szCs w:val="20"/>
        </w:rPr>
        <w:t>układ przesyłowy na terenie Dolnego Śląska.</w:t>
      </w:r>
    </w:p>
    <w:p w14:paraId="527AFA60" w14:textId="7E2CAD2E" w:rsidR="00600E83" w:rsidRPr="00BD1170" w:rsidRDefault="00600E83" w:rsidP="001657BE">
      <w:pPr>
        <w:pStyle w:val="Nagwek5"/>
        <w:numPr>
          <w:ilvl w:val="0"/>
          <w:numId w:val="0"/>
        </w:numPr>
      </w:pPr>
      <w:r w:rsidRPr="00BD1170">
        <w:lastRenderedPageBreak/>
        <w:t>Rysunek</w:t>
      </w:r>
      <w:r w:rsidR="0079137B">
        <w:t xml:space="preserve"> </w:t>
      </w:r>
      <w:r w:rsidRPr="00BD1170">
        <w:rPr>
          <w:noProof/>
        </w:rPr>
        <w:fldChar w:fldCharType="begin"/>
      </w:r>
      <w:r w:rsidRPr="00BD1170">
        <w:rPr>
          <w:noProof/>
        </w:rPr>
        <w:instrText xml:space="preserve"> SEQ Rysunek \* ARABIC \s 2 </w:instrText>
      </w:r>
      <w:r w:rsidRPr="00BD1170">
        <w:rPr>
          <w:noProof/>
        </w:rPr>
        <w:fldChar w:fldCharType="separate"/>
      </w:r>
      <w:r w:rsidR="004C0E8F">
        <w:rPr>
          <w:noProof/>
        </w:rPr>
        <w:t>3</w:t>
      </w:r>
      <w:r w:rsidRPr="00BD1170">
        <w:rPr>
          <w:noProof/>
        </w:rPr>
        <w:fldChar w:fldCharType="end"/>
      </w:r>
      <w:r w:rsidRPr="00BD1170">
        <w:t>. System gazu zaazotowanego</w:t>
      </w:r>
    </w:p>
    <w:p w14:paraId="3F6AFB55" w14:textId="1F816BE3" w:rsidR="00600E83" w:rsidRPr="00BD1170" w:rsidRDefault="00600E83" w:rsidP="00600E83">
      <w:pPr>
        <w:spacing w:before="240" w:after="120"/>
        <w:ind w:left="4678" w:hanging="4820"/>
        <w:jc w:val="center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noProof/>
          <w:color w:val="000000" w:themeColor="text1"/>
          <w:sz w:val="20"/>
          <w:szCs w:val="20"/>
        </w:rPr>
        <w:drawing>
          <wp:inline distT="0" distB="0" distL="0" distR="0" wp14:anchorId="4314B403" wp14:editId="11A6F2A6">
            <wp:extent cx="3269272" cy="3600000"/>
            <wp:effectExtent l="0" t="0" r="762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672" t="14538" r="51106" b="24017"/>
                    <a:stretch/>
                  </pic:blipFill>
                  <pic:spPr bwMode="auto">
                    <a:xfrm>
                      <a:off x="0" y="0"/>
                      <a:ext cx="3269272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3DFEC" w14:textId="2D0DA625" w:rsidR="00ED1E00" w:rsidRPr="00BD1170" w:rsidRDefault="00ED1E00" w:rsidP="00600E83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System przesyłowy gazu ziemnego zaazotowanego obejmuje swoim</w:t>
      </w:r>
      <w:r w:rsidR="005826FD" w:rsidRPr="00BD1170">
        <w:rPr>
          <w:rFonts w:ascii="Century Gothic" w:hAnsi="Century Gothic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</w:rPr>
        <w:t>zasięgiem fragmenty zachodniej Polski na obszarze 3 województw: lubuskiego, wielkopolskiego oraz dolnośląskiego. Zasilany jest gazem ze złóż zlokalizowanych na Niżu Polskim przez kopalnie gazu: Kościan-Brońsko, Białcz, Radlin, Kaleje (Mchy) oraz Roszków. Dodatkowo system jest zasilany gazem z kopalni Wielichowo, który do osiągnięcia parametrów gazu podgrupy Lw potrzebuje domieszania gazu wysokometanowego w mieszalni gazu Grodzisk Wlkp.</w:t>
      </w:r>
    </w:p>
    <w:p w14:paraId="77A1EB34" w14:textId="77777777" w:rsidR="00F33C4E" w:rsidRDefault="00F33C4E" w:rsidP="001657BE">
      <w:pPr>
        <w:pStyle w:val="Nagwek6"/>
        <w:numPr>
          <w:ilvl w:val="0"/>
          <w:numId w:val="0"/>
        </w:numPr>
        <w:ind w:left="1152" w:hanging="1152"/>
        <w:rPr>
          <w:rFonts w:eastAsia="Times New Roman"/>
          <w:lang w:eastAsia="pl-PL"/>
        </w:rPr>
      </w:pPr>
    </w:p>
    <w:p w14:paraId="11BEDC89" w14:textId="29A5E36F" w:rsidR="001657BE" w:rsidRPr="00BD1170" w:rsidRDefault="00ED1E00" w:rsidP="001657BE">
      <w:pPr>
        <w:pStyle w:val="Nagwek6"/>
        <w:numPr>
          <w:ilvl w:val="0"/>
          <w:numId w:val="0"/>
        </w:numPr>
        <w:ind w:left="1152" w:hanging="1152"/>
        <w:rPr>
          <w:rFonts w:eastAsia="Times New Roman"/>
          <w:lang w:eastAsia="pl-PL"/>
        </w:rPr>
      </w:pPr>
      <w:r w:rsidRPr="00BD1170">
        <w:rPr>
          <w:rFonts w:eastAsia="Times New Roman"/>
          <w:lang w:eastAsia="pl-PL"/>
        </w:rPr>
        <w:t>Tabela</w:t>
      </w:r>
      <w:r w:rsidR="0079137B">
        <w:rPr>
          <w:rFonts w:eastAsia="Times New Roman"/>
          <w:lang w:eastAsia="pl-PL"/>
        </w:rPr>
        <w:t xml:space="preserve"> </w:t>
      </w:r>
      <w:r w:rsidR="003A0857" w:rsidRPr="00BD1170">
        <w:rPr>
          <w:rFonts w:eastAsia="Times New Roman"/>
          <w:lang w:eastAsia="pl-PL"/>
        </w:rPr>
        <w:fldChar w:fldCharType="begin"/>
      </w:r>
      <w:r w:rsidR="003A0857" w:rsidRPr="00BD1170">
        <w:rPr>
          <w:rFonts w:eastAsia="Times New Roman"/>
          <w:lang w:eastAsia="pl-PL"/>
        </w:rPr>
        <w:instrText xml:space="preserve"> SEQ Tabela \* ARABIC \s 2 </w:instrText>
      </w:r>
      <w:r w:rsidR="003A0857" w:rsidRPr="00BD1170">
        <w:rPr>
          <w:rFonts w:eastAsia="Times New Roman"/>
          <w:lang w:eastAsia="pl-PL"/>
        </w:rPr>
        <w:fldChar w:fldCharType="separate"/>
      </w:r>
      <w:r w:rsidR="004C0E8F">
        <w:rPr>
          <w:rFonts w:eastAsia="Times New Roman"/>
          <w:noProof/>
          <w:lang w:eastAsia="pl-PL"/>
        </w:rPr>
        <w:t>2</w:t>
      </w:r>
      <w:r w:rsidR="003A0857" w:rsidRPr="00BD1170">
        <w:rPr>
          <w:rFonts w:eastAsia="Times New Roman"/>
          <w:lang w:eastAsia="pl-PL"/>
        </w:rPr>
        <w:fldChar w:fldCharType="end"/>
      </w:r>
      <w:r w:rsidRPr="00BD1170">
        <w:rPr>
          <w:rFonts w:eastAsia="Times New Roman"/>
          <w:lang w:eastAsia="pl-PL"/>
        </w:rPr>
        <w:t xml:space="preserve">. Charakterystyka techniczna </w:t>
      </w:r>
      <w:r w:rsidR="00A5212C" w:rsidRPr="00BD1170">
        <w:rPr>
          <w:rFonts w:eastAsia="Times New Roman"/>
          <w:lang w:eastAsia="pl-PL"/>
        </w:rPr>
        <w:t>Systemu Przesyłowego</w:t>
      </w:r>
      <w:r w:rsidR="00BC44EE" w:rsidRPr="00BD1170">
        <w:rPr>
          <w:rFonts w:eastAsia="Times New Roman"/>
          <w:lang w:eastAsia="pl-PL"/>
        </w:rPr>
        <w:t xml:space="preserve"> (stan na 31</w:t>
      </w:r>
      <w:r w:rsidRPr="00BD1170">
        <w:rPr>
          <w:rFonts w:eastAsia="Times New Roman"/>
          <w:lang w:eastAsia="pl-PL"/>
        </w:rPr>
        <w:t>.</w:t>
      </w:r>
      <w:r w:rsidR="00BC44EE" w:rsidRPr="00BD1170">
        <w:rPr>
          <w:rFonts w:eastAsia="Times New Roman"/>
          <w:lang w:eastAsia="pl-PL"/>
        </w:rPr>
        <w:t>12</w:t>
      </w:r>
      <w:r w:rsidRPr="00BD1170">
        <w:rPr>
          <w:rFonts w:eastAsia="Times New Roman"/>
          <w:lang w:eastAsia="pl-PL"/>
        </w:rPr>
        <w:t>.201</w:t>
      </w:r>
      <w:r w:rsidR="00C24304" w:rsidRPr="00BD1170">
        <w:rPr>
          <w:rFonts w:eastAsia="Times New Roman"/>
          <w:lang w:eastAsia="pl-PL"/>
        </w:rPr>
        <w:t>8</w:t>
      </w:r>
      <w:r w:rsidR="008F45F3" w:rsidRPr="00BD1170">
        <w:rPr>
          <w:rFonts w:eastAsia="Times New Roman"/>
          <w:lang w:eastAsia="pl-PL"/>
        </w:rPr>
        <w:t xml:space="preserve"> </w:t>
      </w:r>
      <w:r w:rsidRPr="00BD1170">
        <w:rPr>
          <w:rFonts w:eastAsia="Times New Roman"/>
          <w:lang w:eastAsia="pl-PL"/>
        </w:rPr>
        <w:t>r.)</w:t>
      </w:r>
    </w:p>
    <w:tbl>
      <w:tblPr>
        <w:tblStyle w:val="Tabela-Siatka73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62"/>
        <w:gridCol w:w="4678"/>
        <w:gridCol w:w="1276"/>
        <w:gridCol w:w="2422"/>
      </w:tblGrid>
      <w:tr w:rsidR="00BD1170" w:rsidRPr="00BD1170" w14:paraId="4604D051" w14:textId="77777777" w:rsidTr="00F33C4E">
        <w:trPr>
          <w:trHeight w:val="283"/>
          <w:jc w:val="center"/>
        </w:trPr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</w:tcPr>
          <w:p w14:paraId="23405CC4" w14:textId="77777777" w:rsidR="00ED1E00" w:rsidRPr="00BD1170" w:rsidRDefault="00ED1E00" w:rsidP="0093381B">
            <w:pPr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33A078" w14:textId="77777777" w:rsidR="00ED1E00" w:rsidRPr="00BD1170" w:rsidRDefault="00ED1E00" w:rsidP="0093381B">
            <w:pPr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  <w:t xml:space="preserve">Elementy Systemu Przesyłowego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  <w:hideMark/>
          </w:tcPr>
          <w:p w14:paraId="12A0108F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  <w:t>Jednostka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1A80642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b/>
                <w:color w:val="000000" w:themeColor="text1"/>
                <w:sz w:val="20"/>
                <w:szCs w:val="20"/>
              </w:rPr>
              <w:t>Ogółem</w:t>
            </w:r>
          </w:p>
        </w:tc>
      </w:tr>
      <w:tr w:rsidR="00BD1170" w:rsidRPr="00BD1170" w14:paraId="5B8BD6D4" w14:textId="77777777" w:rsidTr="00F33C4E">
        <w:trPr>
          <w:trHeight w:val="283"/>
          <w:jc w:val="center"/>
        </w:trPr>
        <w:tc>
          <w:tcPr>
            <w:tcW w:w="562" w:type="dxa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1B8920F" w14:textId="77777777" w:rsidR="00ED1E00" w:rsidRPr="00BD1170" w:rsidRDefault="00ED1E00" w:rsidP="0093381B">
            <w:pPr>
              <w:ind w:left="33"/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0C83319" w14:textId="77777777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gazociągi systemowe</w:t>
            </w:r>
          </w:p>
        </w:tc>
        <w:tc>
          <w:tcPr>
            <w:tcW w:w="1276" w:type="dxa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B5D2443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km</w:t>
            </w:r>
          </w:p>
        </w:tc>
        <w:tc>
          <w:tcPr>
            <w:tcW w:w="2422" w:type="dxa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F452AE8" w14:textId="566B962F" w:rsidR="00ED1E00" w:rsidRPr="00BD1170" w:rsidRDefault="00C2545D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1</w:t>
            </w:r>
            <w:r w:rsidR="00025F79"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1</w:t>
            </w: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 xml:space="preserve"> 428</w:t>
            </w:r>
          </w:p>
        </w:tc>
      </w:tr>
      <w:tr w:rsidR="00BD1170" w:rsidRPr="00BD1170" w14:paraId="78FACD61" w14:textId="77777777" w:rsidTr="00F33C4E">
        <w:trPr>
          <w:cantSplit/>
          <w:trHeight w:val="283"/>
          <w:jc w:val="center"/>
        </w:trPr>
        <w:tc>
          <w:tcPr>
            <w:tcW w:w="56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1EBD66F9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w tym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3241DC5" w14:textId="77777777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Infrastruktura SGT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B96FB0F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km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A2A6F40" w14:textId="6733226A" w:rsidR="00ED1E00" w:rsidRPr="00BD1170" w:rsidRDefault="00C2545D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685</w:t>
            </w:r>
          </w:p>
        </w:tc>
      </w:tr>
      <w:tr w:rsidR="00BD1170" w:rsidRPr="00BD1170" w14:paraId="3C476B1A" w14:textId="77777777" w:rsidTr="00F33C4E">
        <w:trPr>
          <w:cantSplit/>
          <w:trHeight w:val="283"/>
          <w:jc w:val="center"/>
        </w:trPr>
        <w:tc>
          <w:tcPr>
            <w:tcW w:w="56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48A5E7FE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1FC1C887" w14:textId="786D7305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 xml:space="preserve">Infrastruktura GAZ-SYSTEM S.A.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836A0EE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km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2C8CC04" w14:textId="0F8009AD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 xml:space="preserve">10 </w:t>
            </w:r>
            <w:r w:rsidR="00025F79"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743</w:t>
            </w:r>
          </w:p>
        </w:tc>
      </w:tr>
      <w:tr w:rsidR="00BD1170" w:rsidRPr="00BD1170" w14:paraId="5C38984C" w14:textId="77777777" w:rsidTr="00F33C4E">
        <w:trPr>
          <w:trHeight w:val="283"/>
          <w:jc w:val="center"/>
        </w:trPr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8FD5608" w14:textId="557BAC5A" w:rsidR="00BC44EE" w:rsidRPr="00BD1170" w:rsidRDefault="00A5212C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9DA4474" w14:textId="77777777" w:rsidR="00BC44EE" w:rsidRPr="00BD1170" w:rsidRDefault="00BC44EE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stacje gazowe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580DDEC" w14:textId="77777777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BCE8107" w14:textId="5357D5EA" w:rsidR="00BC44EE" w:rsidRPr="00BD1170" w:rsidRDefault="00781BD1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850</w:t>
            </w:r>
          </w:p>
        </w:tc>
      </w:tr>
      <w:tr w:rsidR="00BD1170" w:rsidRPr="00BD1170" w14:paraId="01C2FFD4" w14:textId="77777777" w:rsidTr="00F33C4E">
        <w:trPr>
          <w:trHeight w:val="283"/>
          <w:jc w:val="center"/>
        </w:trPr>
        <w:tc>
          <w:tcPr>
            <w:tcW w:w="56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023782A4" w14:textId="77777777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w tym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69B77B1" w14:textId="77777777" w:rsidR="00BC44EE" w:rsidRPr="00BD1170" w:rsidRDefault="00BC44EE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Infrastruktura SGT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354B77ED" w14:textId="77777777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B44998A" w14:textId="5AD1A41C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2</w:t>
            </w:r>
          </w:p>
        </w:tc>
      </w:tr>
      <w:tr w:rsidR="00BD1170" w:rsidRPr="00BD1170" w14:paraId="6D8FF55A" w14:textId="77777777" w:rsidTr="00F33C4E">
        <w:trPr>
          <w:trHeight w:val="283"/>
          <w:jc w:val="center"/>
        </w:trPr>
        <w:tc>
          <w:tcPr>
            <w:tcW w:w="56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30DD2070" w14:textId="77777777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3239EA" w14:textId="19E280E1" w:rsidR="00BC44EE" w:rsidRPr="00BD1170" w:rsidRDefault="00BC44EE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 xml:space="preserve">Infrastruktura GAZ-SYSTEM S.A.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57E48C97" w14:textId="77777777" w:rsidR="00BC44EE" w:rsidRPr="00BD1170" w:rsidRDefault="00BC44EE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5F25ABD" w14:textId="539F9299" w:rsidR="00BC44EE" w:rsidRPr="00BD1170" w:rsidRDefault="00781BD1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848</w:t>
            </w:r>
          </w:p>
        </w:tc>
      </w:tr>
      <w:tr w:rsidR="00BD1170" w:rsidRPr="00BD1170" w14:paraId="3ED8CE85" w14:textId="77777777" w:rsidTr="00F33C4E">
        <w:trPr>
          <w:cantSplit/>
          <w:trHeight w:val="283"/>
          <w:jc w:val="center"/>
        </w:trPr>
        <w:tc>
          <w:tcPr>
            <w:tcW w:w="56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30E5D01" w14:textId="1C3F06F0" w:rsidR="00ED1E00" w:rsidRPr="00BD1170" w:rsidRDefault="00A5212C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12D6D7" w14:textId="77777777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tłocznie gazu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2C8CA07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BFB32CE" w14:textId="7C49C393" w:rsidR="00ED1E00" w:rsidRPr="00BD1170" w:rsidRDefault="00C2545D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20</w:t>
            </w:r>
          </w:p>
        </w:tc>
      </w:tr>
      <w:tr w:rsidR="00BD1170" w:rsidRPr="00BD1170" w14:paraId="3DC16D47" w14:textId="77777777" w:rsidTr="00F33C4E">
        <w:trPr>
          <w:trHeight w:val="283"/>
          <w:jc w:val="center"/>
        </w:trPr>
        <w:tc>
          <w:tcPr>
            <w:tcW w:w="562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1E779B4F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w tym</w:t>
            </w: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6D8DFB1D" w14:textId="77777777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Infrastruktura SGT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7AE78A6E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FB6AAC1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ED1E00" w:rsidRPr="00BD1170" w14:paraId="5700F734" w14:textId="77777777" w:rsidTr="00F33C4E">
        <w:trPr>
          <w:trHeight w:val="283"/>
          <w:jc w:val="center"/>
        </w:trPr>
        <w:tc>
          <w:tcPr>
            <w:tcW w:w="562" w:type="dxa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textDirection w:val="btLr"/>
            <w:vAlign w:val="center"/>
          </w:tcPr>
          <w:p w14:paraId="408A1B5A" w14:textId="77777777" w:rsidR="00ED1E00" w:rsidRPr="00BD1170" w:rsidRDefault="00ED1E00" w:rsidP="0093381B">
            <w:pPr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0D482E61" w14:textId="2176E72C" w:rsidR="00ED1E00" w:rsidRPr="00BD1170" w:rsidRDefault="00ED1E00" w:rsidP="0093381B">
            <w:pPr>
              <w:ind w:left="33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 xml:space="preserve">Infrastruktura GAZ-SYSTEM S.A. </w:t>
            </w:r>
          </w:p>
        </w:tc>
        <w:tc>
          <w:tcPr>
            <w:tcW w:w="1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527FB2F" w14:textId="77777777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szt.</w:t>
            </w:r>
          </w:p>
        </w:tc>
        <w:tc>
          <w:tcPr>
            <w:tcW w:w="242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9DBF98B" w14:textId="3127B94D" w:rsidR="00ED1E00" w:rsidRPr="00BD1170" w:rsidRDefault="00ED1E00" w:rsidP="0093381B">
            <w:pPr>
              <w:jc w:val="center"/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</w:pPr>
            <w:r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1</w:t>
            </w:r>
            <w:r w:rsidR="00C2545D" w:rsidRPr="00BD1170">
              <w:rPr>
                <w:rFonts w:ascii="Century Gothic" w:hAnsi="Century Gothic" w:cs="Times New Roman"/>
                <w:color w:val="000000" w:themeColor="text1"/>
                <w:sz w:val="20"/>
                <w:szCs w:val="20"/>
              </w:rPr>
              <w:t>5</w:t>
            </w:r>
          </w:p>
        </w:tc>
      </w:tr>
    </w:tbl>
    <w:p w14:paraId="4C9B0069" w14:textId="3661DE57" w:rsidR="00ED1E00" w:rsidRPr="00BD1170" w:rsidRDefault="00ED1E00" w:rsidP="006256DD">
      <w:pPr>
        <w:pStyle w:val="PlanRozwoju"/>
        <w:rPr>
          <w:color w:val="000000" w:themeColor="text1"/>
          <w:szCs w:val="20"/>
        </w:rPr>
      </w:pPr>
    </w:p>
    <w:p w14:paraId="639B803A" w14:textId="68A1249A" w:rsidR="00380C57" w:rsidRPr="00BD1170" w:rsidRDefault="00380C57" w:rsidP="006256DD">
      <w:pPr>
        <w:pStyle w:val="PlanRozwoju"/>
        <w:rPr>
          <w:color w:val="000000" w:themeColor="text1"/>
          <w:szCs w:val="20"/>
        </w:rPr>
      </w:pPr>
    </w:p>
    <w:p w14:paraId="090624DB" w14:textId="4BC0912B" w:rsidR="0093381B" w:rsidRPr="00BD1170" w:rsidRDefault="0093381B" w:rsidP="006256DD">
      <w:pPr>
        <w:pStyle w:val="PlanRozwoju"/>
        <w:rPr>
          <w:color w:val="000000" w:themeColor="text1"/>
          <w:szCs w:val="20"/>
        </w:rPr>
      </w:pPr>
    </w:p>
    <w:p w14:paraId="358DED86" w14:textId="20DDEB6C" w:rsidR="0093381B" w:rsidRPr="00BD1170" w:rsidRDefault="0093381B" w:rsidP="006256DD">
      <w:pPr>
        <w:pStyle w:val="PlanRozwoju"/>
        <w:rPr>
          <w:color w:val="000000" w:themeColor="text1"/>
          <w:szCs w:val="20"/>
        </w:rPr>
      </w:pPr>
    </w:p>
    <w:p w14:paraId="7C9D5B7B" w14:textId="3BCB884D" w:rsidR="0093381B" w:rsidRPr="00BD1170" w:rsidRDefault="0093381B" w:rsidP="006256DD">
      <w:pPr>
        <w:pStyle w:val="PlanRozwoju"/>
        <w:rPr>
          <w:color w:val="000000" w:themeColor="text1"/>
          <w:szCs w:val="20"/>
        </w:rPr>
      </w:pPr>
    </w:p>
    <w:p w14:paraId="0A38CD50" w14:textId="77777777" w:rsidR="0093381B" w:rsidRPr="00BD1170" w:rsidRDefault="0093381B" w:rsidP="006256DD">
      <w:pPr>
        <w:pStyle w:val="PlanRozwoju"/>
        <w:rPr>
          <w:color w:val="000000" w:themeColor="text1"/>
          <w:szCs w:val="20"/>
        </w:rPr>
      </w:pPr>
    </w:p>
    <w:p w14:paraId="72EBBB15" w14:textId="77777777" w:rsidR="006F316F" w:rsidRPr="00BD1170" w:rsidRDefault="006F316F" w:rsidP="006256D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lastRenderedPageBreak/>
        <w:t>Z systemem przesyłowym gazu wysokometanowego współpracują podziemne magazyny gazu, które pełnią istotną rolę w</w:t>
      </w:r>
      <w:r w:rsidRPr="00BD1170">
        <w:rPr>
          <w:rFonts w:ascii="Century Gothic" w:hAnsi="Century Gothic" w:cs="Arial"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pokrywaniu nierównomierności sezonowej i dobowej zapotrzebowania na gaz. </w:t>
      </w:r>
    </w:p>
    <w:p w14:paraId="15403E74" w14:textId="5BC2BE0D" w:rsidR="006F316F" w:rsidRPr="00BD1170" w:rsidRDefault="006F316F" w:rsidP="001F142C">
      <w:pPr>
        <w:pStyle w:val="Nagwek5"/>
        <w:numPr>
          <w:ilvl w:val="0"/>
          <w:numId w:val="0"/>
        </w:numPr>
        <w:ind w:left="1008" w:hanging="1008"/>
      </w:pPr>
      <w:r w:rsidRPr="00BD1170">
        <w:t xml:space="preserve">Rysunek </w:t>
      </w:r>
      <w:r w:rsidRPr="00BD1170">
        <w:rPr>
          <w:noProof/>
        </w:rPr>
        <w:t>4</w:t>
      </w:r>
      <w:r w:rsidRPr="00BD1170">
        <w:t>. Lokalizacja podziemnych magazynów gazu</w:t>
      </w:r>
    </w:p>
    <w:p w14:paraId="2D95126C" w14:textId="62C3CA0B" w:rsidR="00955C07" w:rsidRPr="00BD1170" w:rsidRDefault="00C007B9" w:rsidP="00600E83">
      <w:pPr>
        <w:pStyle w:val="Legenda"/>
        <w:spacing w:line="276" w:lineRule="auto"/>
        <w:jc w:val="center"/>
        <w:rPr>
          <w:rFonts w:eastAsia="Times New Roman" w:cs="Times New Roman"/>
          <w:bCs w:val="0"/>
          <w:color w:val="000000" w:themeColor="text1"/>
          <w:szCs w:val="20"/>
          <w:lang w:eastAsia="pl-PL"/>
        </w:rPr>
      </w:pPr>
      <w:r w:rsidRPr="00BD1170">
        <w:rPr>
          <w:noProof/>
          <w:color w:val="000000" w:themeColor="text1"/>
          <w:szCs w:val="20"/>
        </w:rPr>
        <w:drawing>
          <wp:inline distT="0" distB="0" distL="0" distR="0" wp14:anchorId="1131056F" wp14:editId="1705508B">
            <wp:extent cx="4987190" cy="3600000"/>
            <wp:effectExtent l="0" t="0" r="4445" b="63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813" t="13028" r="24055" b="1499"/>
                    <a:stretch/>
                  </pic:blipFill>
                  <pic:spPr bwMode="auto">
                    <a:xfrm>
                      <a:off x="0" y="0"/>
                      <a:ext cx="4987190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522B90" w14:textId="39EB8276" w:rsidR="001B3C9C" w:rsidRPr="00BD1170" w:rsidRDefault="00EC5A0E" w:rsidP="001F142C">
      <w:pPr>
        <w:pStyle w:val="Nagwek6"/>
        <w:numPr>
          <w:ilvl w:val="0"/>
          <w:numId w:val="0"/>
        </w:numPr>
        <w:ind w:left="1152" w:hanging="1152"/>
      </w:pPr>
      <w:r w:rsidRPr="00BD1170">
        <w:rPr>
          <w:rFonts w:eastAsia="Times New Roman" w:cs="Times New Roman"/>
          <w:bCs/>
          <w:lang w:eastAsia="pl-PL"/>
        </w:rPr>
        <w:t xml:space="preserve">Tabela 3. </w:t>
      </w:r>
      <w:r w:rsidR="001B3C9C" w:rsidRPr="00BD1170">
        <w:t>Maksymalne zdolności instalacji magazynowych w sezonie 2018/2019</w:t>
      </w:r>
    </w:p>
    <w:tbl>
      <w:tblPr>
        <w:tblStyle w:val="Tabela-Siatka73"/>
        <w:tblW w:w="5395" w:type="pct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1717"/>
        <w:gridCol w:w="991"/>
        <w:gridCol w:w="997"/>
        <w:gridCol w:w="1132"/>
        <w:gridCol w:w="1136"/>
        <w:gridCol w:w="1140"/>
        <w:gridCol w:w="1109"/>
      </w:tblGrid>
      <w:tr w:rsidR="00BD1170" w:rsidRPr="0079137B" w14:paraId="5C4BCBE7" w14:textId="66533B6E" w:rsidTr="0079137B">
        <w:trPr>
          <w:trHeight w:val="280"/>
          <w:jc w:val="center"/>
        </w:trPr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9816FA9" w14:textId="1F722B69" w:rsidR="00F603D1" w:rsidRPr="0079137B" w:rsidRDefault="00F603D1" w:rsidP="00F603D1">
            <w:pPr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 xml:space="preserve">Grupa instalacji magazynowych </w:t>
            </w: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AC3A7D4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Magazyn</w:t>
            </w:r>
          </w:p>
          <w:p w14:paraId="6B84A538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17" w:type="pct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</w:tcPr>
          <w:p w14:paraId="25A594D7" w14:textId="73C98A9D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 xml:space="preserve">Pojemność czynna </w:t>
            </w:r>
          </w:p>
        </w:tc>
        <w:tc>
          <w:tcPr>
            <w:tcW w:w="1160" w:type="pct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</w:tcPr>
          <w:p w14:paraId="1599993A" w14:textId="4610378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Max. Moc zatłaczania</w:t>
            </w:r>
          </w:p>
        </w:tc>
        <w:tc>
          <w:tcPr>
            <w:tcW w:w="1150" w:type="pct"/>
            <w:gridSpan w:val="2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</w:tcPr>
          <w:p w14:paraId="221BE5FF" w14:textId="4D9FA268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Max. Moc odbioru</w:t>
            </w:r>
          </w:p>
        </w:tc>
      </w:tr>
      <w:tr w:rsidR="00BD1170" w:rsidRPr="0079137B" w14:paraId="53CCFF72" w14:textId="77777777" w:rsidTr="0079137B">
        <w:trPr>
          <w:trHeight w:val="280"/>
          <w:jc w:val="center"/>
        </w:trPr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5BD5CFB" w14:textId="5FF916E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F65B3B0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CA4D922" w14:textId="0CF1C16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mln m3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B2ABFED" w14:textId="5F107669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GWh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E5E19F1" w14:textId="2747BEB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mln m3/dobę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4396CC6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GWh</w:t>
            </w:r>
          </w:p>
          <w:p w14:paraId="5211A104" w14:textId="1A406A4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/dobę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1A03E5" w14:textId="6799DB1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mln m3/dobę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single" w:sz="18" w:space="0" w:color="E36C0A" w:themeColor="accent6" w:themeShade="BF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1DC235F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GWh</w:t>
            </w:r>
          </w:p>
          <w:p w14:paraId="181409E9" w14:textId="1A0EB901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b/>
                <w:color w:val="000000" w:themeColor="text1"/>
                <w:sz w:val="18"/>
                <w:szCs w:val="18"/>
              </w:rPr>
              <w:t>/dobę</w:t>
            </w:r>
          </w:p>
        </w:tc>
      </w:tr>
      <w:tr w:rsidR="00BD1170" w:rsidRPr="0079137B" w14:paraId="77A97852" w14:textId="235324DB" w:rsidTr="0079137B">
        <w:trPr>
          <w:trHeight w:val="280"/>
          <w:jc w:val="center"/>
        </w:trPr>
        <w:tc>
          <w:tcPr>
            <w:tcW w:w="795" w:type="pct"/>
            <w:vMerge w:val="restart"/>
            <w:tcBorders>
              <w:top w:val="single" w:sz="18" w:space="0" w:color="E36C0A" w:themeColor="accent6" w:themeShade="BF"/>
              <w:left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517E28" w14:textId="1531D525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 xml:space="preserve">GIM Kawerna </w:t>
            </w:r>
          </w:p>
        </w:tc>
        <w:tc>
          <w:tcPr>
            <w:tcW w:w="878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C46DB84" w14:textId="21318E31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KPMG Mogilno</w:t>
            </w:r>
            <w:r w:rsidR="001E4B02" w:rsidRPr="0079137B">
              <w:rPr>
                <w:rStyle w:val="Odwoanieprzypisudolnego"/>
                <w:rFonts w:ascii="Century Gothic" w:hAnsi="Century Gothic" w:cs="Times New Roman"/>
                <w:color w:val="000000" w:themeColor="text1"/>
                <w:sz w:val="18"/>
                <w:szCs w:val="18"/>
              </w:rPr>
              <w:footnoteReference w:id="5"/>
            </w:r>
          </w:p>
        </w:tc>
        <w:tc>
          <w:tcPr>
            <w:tcW w:w="507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D147BF3" w14:textId="70AE3773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589,85</w:t>
            </w:r>
          </w:p>
        </w:tc>
        <w:tc>
          <w:tcPr>
            <w:tcW w:w="510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C619BF8" w14:textId="0B4113B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6 570,9</w:t>
            </w:r>
          </w:p>
        </w:tc>
        <w:tc>
          <w:tcPr>
            <w:tcW w:w="579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1EFCEAC" w14:textId="766A70B6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9,60</w:t>
            </w:r>
          </w:p>
        </w:tc>
        <w:tc>
          <w:tcPr>
            <w:tcW w:w="581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5622286" w14:textId="6C72DAD2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106,9</w:t>
            </w:r>
          </w:p>
        </w:tc>
        <w:tc>
          <w:tcPr>
            <w:tcW w:w="583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450AF22" w14:textId="5CE44B90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18,00</w:t>
            </w:r>
          </w:p>
        </w:tc>
        <w:tc>
          <w:tcPr>
            <w:tcW w:w="567" w:type="pct"/>
            <w:tcBorders>
              <w:top w:val="single" w:sz="18" w:space="0" w:color="E36C0A" w:themeColor="accent6" w:themeShade="BF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7B9A865" w14:textId="3D33C7F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200,5</w:t>
            </w:r>
          </w:p>
        </w:tc>
      </w:tr>
      <w:tr w:rsidR="00BD1170" w:rsidRPr="0079137B" w14:paraId="3B59A986" w14:textId="387E056E" w:rsidTr="0079137B">
        <w:trPr>
          <w:cantSplit/>
          <w:trHeight w:val="280"/>
          <w:jc w:val="center"/>
        </w:trPr>
        <w:tc>
          <w:tcPr>
            <w:tcW w:w="795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4E939B1A" w14:textId="77293BB7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A55DE37" w14:textId="642B03C0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KPMG Kosakowo</w:t>
            </w:r>
            <w:r w:rsidR="001E4B02" w:rsidRPr="0079137B">
              <w:rPr>
                <w:rStyle w:val="Odwoanieprzypisudolnego"/>
                <w:rFonts w:ascii="Century Gothic" w:hAnsi="Century Gothic" w:cs="Times New Roman"/>
                <w:color w:val="000000" w:themeColor="text1"/>
                <w:sz w:val="18"/>
                <w:szCs w:val="18"/>
              </w:rPr>
              <w:footnoteReference w:id="6"/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57079C" w14:textId="0E631A41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145,5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FB2043F" w14:textId="25D56EFD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1 622,3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66B3DE3" w14:textId="0D4188ED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2,40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58ED1C" w14:textId="262EAF76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26,8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F7F2A8" w14:textId="068B948C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9,60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5A32586" w14:textId="33CE605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107,0</w:t>
            </w:r>
          </w:p>
        </w:tc>
      </w:tr>
      <w:tr w:rsidR="00BD1170" w:rsidRPr="0079137B" w14:paraId="676EFC75" w14:textId="6EE37A57" w:rsidTr="0079137B">
        <w:trPr>
          <w:cantSplit/>
          <w:trHeight w:val="280"/>
          <w:jc w:val="center"/>
        </w:trPr>
        <w:tc>
          <w:tcPr>
            <w:tcW w:w="795" w:type="pct"/>
            <w:vMerge w:val="restart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1E09C00" w14:textId="2D243202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GIM Kawerna</w:t>
            </w: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64C2193" w14:textId="7AF2C90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PMG Husów</w:t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A87AE39" w14:textId="213B6F5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500,0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0CD84DE" w14:textId="5DC3330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5 625,0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5BA1643" w14:textId="680E00A8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4,15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A06A400" w14:textId="7C3C0F1C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46,7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0AC6783" w14:textId="0F533DF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5,76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7D954B1" w14:textId="077C8AA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64,6</w:t>
            </w:r>
          </w:p>
        </w:tc>
      </w:tr>
      <w:tr w:rsidR="00BD1170" w:rsidRPr="0079137B" w14:paraId="51E4F768" w14:textId="5792D228" w:rsidTr="0079137B">
        <w:trPr>
          <w:cantSplit/>
          <w:trHeight w:val="399"/>
          <w:jc w:val="center"/>
        </w:trPr>
        <w:tc>
          <w:tcPr>
            <w:tcW w:w="795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72E4F0A3" w14:textId="10472A56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A0879A9" w14:textId="2DFACE7C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PMG Strachocina</w:t>
            </w:r>
            <w:r w:rsidR="001E4B02" w:rsidRPr="0079137B">
              <w:rPr>
                <w:rStyle w:val="Odwoanieprzypisudolnego"/>
                <w:rFonts w:ascii="Century Gothic" w:hAnsi="Century Gothic" w:cs="Times New Roman"/>
                <w:color w:val="000000" w:themeColor="text1"/>
                <w:sz w:val="18"/>
                <w:szCs w:val="18"/>
              </w:rPr>
              <w:footnoteReference w:id="7"/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C7B4F8B" w14:textId="087D7338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360,0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3F0A489" w14:textId="38A5E203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4 050,0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5113F4F" w14:textId="271C9C76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2,64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0B08E45" w14:textId="0FAB14F1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29,7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ECDB011" w14:textId="4FDF769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3,36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69529CA" w14:textId="4AD65859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37,9</w:t>
            </w:r>
          </w:p>
        </w:tc>
      </w:tr>
      <w:tr w:rsidR="00BD1170" w:rsidRPr="0079137B" w14:paraId="28502C2F" w14:textId="1370FB62" w:rsidTr="0079137B">
        <w:trPr>
          <w:trHeight w:val="280"/>
          <w:jc w:val="center"/>
        </w:trPr>
        <w:tc>
          <w:tcPr>
            <w:tcW w:w="795" w:type="pct"/>
            <w:vMerge/>
            <w:tcBorders>
              <w:left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E436C83" w14:textId="2BDE43FB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B08B032" w14:textId="3906D1C0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PMG Swarzów</w:t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155E3A3" w14:textId="28E81B5D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90,0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BA6C7E9" w14:textId="74749786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1 008,0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8ECF144" w14:textId="314F0C43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1,00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E78873F" w14:textId="40962E59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11,2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2FF372D" w14:textId="1C083D1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0,93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0689FA3" w14:textId="031BED9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10,4</w:t>
            </w:r>
          </w:p>
        </w:tc>
      </w:tr>
      <w:tr w:rsidR="00BD1170" w:rsidRPr="0079137B" w14:paraId="4E1F73F8" w14:textId="78C12387" w:rsidTr="0079137B">
        <w:trPr>
          <w:trHeight w:val="337"/>
          <w:jc w:val="center"/>
        </w:trPr>
        <w:tc>
          <w:tcPr>
            <w:tcW w:w="795" w:type="pct"/>
            <w:vMerge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noWrap/>
            <w:vAlign w:val="center"/>
          </w:tcPr>
          <w:p w14:paraId="2E3666AF" w14:textId="4F649E52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D07C3A" w14:textId="55A99475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PMG Brzeźnica</w:t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F09EDA" w14:textId="0CD96430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100,0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80E0D41" w14:textId="096D373B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1 125,0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29A13E" w14:textId="5C7CD529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1,44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60752" w14:textId="3C0A7504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16,2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57EEC4" w14:textId="6175FAE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1,44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47CE0DD" w14:textId="0627CD0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16,1</w:t>
            </w:r>
          </w:p>
        </w:tc>
      </w:tr>
      <w:tr w:rsidR="00BD1170" w:rsidRPr="0079137B" w14:paraId="663F596A" w14:textId="65CB4AA3" w:rsidTr="0079137B">
        <w:trPr>
          <w:trHeight w:val="280"/>
          <w:jc w:val="center"/>
        </w:trPr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CD357DF" w14:textId="79F8258C" w:rsidR="00F603D1" w:rsidRPr="0079137B" w:rsidRDefault="00F603D1" w:rsidP="00F603D1">
            <w:pPr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9121F7E" w14:textId="61B5E8D2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PMG Wierzchowic</w:t>
            </w:r>
            <w:r w:rsidR="001E4B02"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e</w:t>
            </w:r>
            <w:r w:rsidR="001E4B02" w:rsidRPr="0079137B">
              <w:rPr>
                <w:rStyle w:val="Odwoanieprzypisudolnego"/>
                <w:rFonts w:ascii="Century Gothic" w:hAnsi="Century Gothic" w:cs="Times New Roman"/>
                <w:color w:val="000000" w:themeColor="text1"/>
                <w:sz w:val="18"/>
                <w:szCs w:val="18"/>
              </w:rPr>
              <w:footnoteReference w:id="8"/>
            </w: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3EC9BB7" w14:textId="189125F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1 200,0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2DEBE81" w14:textId="37191EF6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13 200,0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EEDD6C5" w14:textId="7837DC3D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6,00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C6C2755" w14:textId="1208FC6F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67,2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6C6543E" w14:textId="3FF19D93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9,60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2FB2C93" w14:textId="3336D8EF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105,6</w:t>
            </w:r>
          </w:p>
        </w:tc>
      </w:tr>
      <w:tr w:rsidR="00BD1170" w:rsidRPr="0079137B" w14:paraId="45ED6D89" w14:textId="77777777" w:rsidTr="0079137B">
        <w:trPr>
          <w:trHeight w:val="280"/>
          <w:jc w:val="center"/>
        </w:trPr>
        <w:tc>
          <w:tcPr>
            <w:tcW w:w="79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noWrap/>
            <w:vAlign w:val="center"/>
          </w:tcPr>
          <w:p w14:paraId="6CB46D8D" w14:textId="795BA66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SUMA</w:t>
            </w:r>
          </w:p>
        </w:tc>
        <w:tc>
          <w:tcPr>
            <w:tcW w:w="87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B8ACA37" w14:textId="77777777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0DBAB36" w14:textId="11AE489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2 985,35</w:t>
            </w:r>
          </w:p>
        </w:tc>
        <w:tc>
          <w:tcPr>
            <w:tcW w:w="51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6443385" w14:textId="0D8BA7A9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33 201,2</w:t>
            </w:r>
          </w:p>
        </w:tc>
        <w:tc>
          <w:tcPr>
            <w:tcW w:w="57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E64244B" w14:textId="7DC8F3EE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27,23</w:t>
            </w:r>
          </w:p>
        </w:tc>
        <w:tc>
          <w:tcPr>
            <w:tcW w:w="5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796DA6" w14:textId="2142E7DA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304,7</w:t>
            </w:r>
          </w:p>
        </w:tc>
        <w:tc>
          <w:tcPr>
            <w:tcW w:w="58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64E94C8" w14:textId="5A2D1C11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48,69</w:t>
            </w:r>
          </w:p>
        </w:tc>
        <w:tc>
          <w:tcPr>
            <w:tcW w:w="56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FAE89E8" w14:textId="0F9AB0D0" w:rsidR="00F603D1" w:rsidRPr="0079137B" w:rsidRDefault="00F603D1" w:rsidP="00F603D1">
            <w:pPr>
              <w:jc w:val="center"/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</w:pPr>
            <w:r w:rsidRPr="0079137B">
              <w:rPr>
                <w:rFonts w:ascii="Century Gothic" w:hAnsi="Century Gothic" w:cs="Times New Roman"/>
                <w:color w:val="000000" w:themeColor="text1"/>
                <w:sz w:val="18"/>
                <w:szCs w:val="18"/>
              </w:rPr>
              <w:t>542,1</w:t>
            </w:r>
          </w:p>
        </w:tc>
      </w:tr>
    </w:tbl>
    <w:p w14:paraId="17A44FA8" w14:textId="5026A65A" w:rsidR="008F71F3" w:rsidRPr="00BD1170" w:rsidRDefault="00C15B93" w:rsidP="006256DD">
      <w:pPr>
        <w:pStyle w:val="Default"/>
        <w:spacing w:line="276" w:lineRule="auto"/>
        <w:jc w:val="both"/>
        <w:rPr>
          <w:rFonts w:cstheme="minorHAnsi"/>
          <w:bCs/>
          <w:color w:val="000000" w:themeColor="text1"/>
          <w:sz w:val="20"/>
          <w:szCs w:val="20"/>
        </w:rPr>
      </w:pPr>
      <w:r w:rsidRPr="00BD1170">
        <w:rPr>
          <w:rFonts w:cstheme="minorHAnsi"/>
          <w:bCs/>
          <w:color w:val="000000" w:themeColor="text1"/>
          <w:sz w:val="20"/>
          <w:szCs w:val="20"/>
        </w:rPr>
        <w:t>Źródło: Gas Storage Poland sp. z o. o.</w:t>
      </w:r>
    </w:p>
    <w:p w14:paraId="538F2644" w14:textId="356F5836" w:rsidR="00CE2E43" w:rsidRPr="00BD1170" w:rsidRDefault="00CE2E43" w:rsidP="001970BA">
      <w:pPr>
        <w:pStyle w:val="Nagwek1"/>
        <w:rPr>
          <w:color w:val="000000" w:themeColor="text1"/>
        </w:rPr>
      </w:pPr>
      <w:bookmarkStart w:id="18" w:name="_Toc470862668"/>
      <w:bookmarkStart w:id="19" w:name="_Toc4422939"/>
      <w:bookmarkStart w:id="20" w:name="_Toc16586813"/>
      <w:r w:rsidRPr="00BD1170">
        <w:rPr>
          <w:color w:val="000000" w:themeColor="text1"/>
        </w:rPr>
        <w:lastRenderedPageBreak/>
        <w:t>UWARUNKOWANIA ROZWOJU KRAJOWEGO SYSTEMU PRZESYŁOWEGO</w:t>
      </w:r>
      <w:bookmarkEnd w:id="18"/>
      <w:bookmarkEnd w:id="19"/>
      <w:bookmarkEnd w:id="20"/>
    </w:p>
    <w:p w14:paraId="35BBCEE1" w14:textId="77777777" w:rsidR="00CE2E43" w:rsidRPr="00BD1170" w:rsidRDefault="00CE2E43" w:rsidP="001970BA">
      <w:pPr>
        <w:pStyle w:val="Nagwek2"/>
        <w:rPr>
          <w:color w:val="000000" w:themeColor="text1"/>
        </w:rPr>
      </w:pPr>
      <w:bookmarkStart w:id="21" w:name="_Toc372289298"/>
      <w:bookmarkStart w:id="22" w:name="_Toc372314041"/>
      <w:bookmarkStart w:id="23" w:name="_Toc470862669"/>
      <w:bookmarkStart w:id="24" w:name="_Toc4422940"/>
      <w:bookmarkStart w:id="25" w:name="_Toc16586814"/>
      <w:r w:rsidRPr="00BD1170">
        <w:rPr>
          <w:color w:val="000000" w:themeColor="text1"/>
        </w:rPr>
        <w:t xml:space="preserve">Główne czynniki wpływające na rozwój </w:t>
      </w:r>
      <w:bookmarkEnd w:id="21"/>
      <w:bookmarkEnd w:id="22"/>
      <w:r w:rsidRPr="00BD1170">
        <w:rPr>
          <w:color w:val="000000" w:themeColor="text1"/>
        </w:rPr>
        <w:t>KSP</w:t>
      </w:r>
      <w:bookmarkEnd w:id="23"/>
      <w:bookmarkEnd w:id="24"/>
      <w:bookmarkEnd w:id="25"/>
    </w:p>
    <w:p w14:paraId="00FC4EDB" w14:textId="77777777" w:rsidR="00CE2E43" w:rsidRPr="00BD1170" w:rsidRDefault="00CE2E43" w:rsidP="001970BA">
      <w:pPr>
        <w:pStyle w:val="Nagwek3"/>
        <w:rPr>
          <w:color w:val="000000" w:themeColor="text1"/>
        </w:rPr>
      </w:pPr>
      <w:bookmarkStart w:id="26" w:name="_Toc470862670"/>
      <w:bookmarkStart w:id="27" w:name="_Toc472336737"/>
      <w:bookmarkStart w:id="28" w:name="_Toc482280948"/>
      <w:bookmarkStart w:id="29" w:name="_Toc4422941"/>
      <w:bookmarkStart w:id="30" w:name="_Toc16586815"/>
      <w:r w:rsidRPr="00BD1170">
        <w:rPr>
          <w:color w:val="000000" w:themeColor="text1"/>
        </w:rPr>
        <w:t>Uwarunkowania wynikające z Polityki energetycznej</w:t>
      </w:r>
      <w:bookmarkEnd w:id="26"/>
      <w:bookmarkEnd w:id="27"/>
      <w:bookmarkEnd w:id="28"/>
      <w:bookmarkEnd w:id="29"/>
      <w:bookmarkEnd w:id="30"/>
    </w:p>
    <w:p w14:paraId="46807AAD" w14:textId="77777777" w:rsidR="004234AC" w:rsidRPr="00BD1170" w:rsidRDefault="004234AC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6A69D51D" w14:textId="28A89813" w:rsidR="00CE2E43" w:rsidRPr="00BD1170" w:rsidRDefault="00CE2E43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W Krajowym Planie Rozwoju Systemu Przesyłowego na lata 20</w:t>
      </w:r>
      <w:r w:rsidR="003B2D3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20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-202</w:t>
      </w:r>
      <w:r w:rsidR="003B2D3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9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w części A założono, że w perspektywie 202</w:t>
      </w:r>
      <w:r w:rsidR="003B2D3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3</w:t>
      </w:r>
      <w:r w:rsidR="003A02D1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E32D8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r.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zrealizowane zostaną inicjatywy związane z realną, fizyczną dywersyfikacją źródeł dostaw gazu do Polski. W ten sposób </w:t>
      </w:r>
      <w:r w:rsidR="005C73C5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przez 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GAZ-SYSTEM zrealizowane zostaną cele określone w „Polityce energetycznej Polski do 2030 roku” (PEP 2030)</w:t>
      </w:r>
      <w:r w:rsidR="00133D43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oraz</w:t>
      </w:r>
      <w:r w:rsidR="009D613F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w projekcie „Polityki energetycznej Polski do 2040 roku” (PEP 2040)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, dotyczące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bezpieczeństwa energetycznego kraju, liberalizacji polskiego rynku gazu, integracji z rynkami państw ościennych, podniesienia konkurencyjności i zapewnienia warunków dla intensywnego 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rozwoju krajowej gospodarki oraz funkcjonujących w niej przedsiębiorstw. </w:t>
      </w:r>
    </w:p>
    <w:p w14:paraId="20030A2A" w14:textId="77777777" w:rsidR="004234AC" w:rsidRPr="00BD1170" w:rsidRDefault="004234AC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7921A428" w14:textId="72682291" w:rsidR="00CE2E43" w:rsidRPr="00BD1170" w:rsidRDefault="00CE2E43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Priorytetami w obszarze działalności Operatora</w:t>
      </w:r>
      <w:r w:rsidR="00156274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Gazociągów Przesyłowych GAZ-SYSTEM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, są:</w:t>
      </w:r>
    </w:p>
    <w:p w14:paraId="1AA38A0B" w14:textId="0BCD1E28" w:rsidR="00CE2E43" w:rsidRPr="00BD1170" w:rsidRDefault="003A02D1" w:rsidP="004234AC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z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apewnienie alternatywnych kierunków dostaw gazu do Polski;</w:t>
      </w:r>
    </w:p>
    <w:p w14:paraId="0EF3970C" w14:textId="33D5E532" w:rsidR="00CE2E43" w:rsidRPr="00BD1170" w:rsidRDefault="003A02D1" w:rsidP="004234AC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bookmarkStart w:id="31" w:name="_Hlk16674849"/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ozbudowa KSP</w:t>
      </w:r>
      <w:r w:rsidR="00187065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zapewniająca bezpieczny przesył gazu do odbiorców</w:t>
      </w:r>
      <w:bookmarkEnd w:id="31"/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.</w:t>
      </w:r>
    </w:p>
    <w:p w14:paraId="1E33E82C" w14:textId="77777777" w:rsidR="004234AC" w:rsidRPr="00BD1170" w:rsidRDefault="004234AC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31F6730A" w14:textId="2FA9BFE8" w:rsidR="00CE2E43" w:rsidRPr="00BD1170" w:rsidRDefault="00CE2E43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Zgodnie z założeniami dokumentu „Polityka Energetyczna Polski” głównym celem jest zapewnienie bezpieczeństwa energetycznego kraju, który może zostać osiągnięty m.in. poprzez:</w:t>
      </w:r>
    </w:p>
    <w:p w14:paraId="56A80BA4" w14:textId="3796F379" w:rsidR="00CE2E43" w:rsidRPr="00BD1170" w:rsidRDefault="003A02D1" w:rsidP="004234AC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u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trzymanie i zwiększenie zdolności przesyłowych oraz rozwój i ochronę infrastruktury krytycznej;</w:t>
      </w:r>
    </w:p>
    <w:p w14:paraId="07D37796" w14:textId="73DF2F2A" w:rsidR="00CE2E43" w:rsidRPr="00BD1170" w:rsidRDefault="003A02D1" w:rsidP="004234AC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ozwój konkurencyjnego rynku gazu;</w:t>
      </w:r>
    </w:p>
    <w:p w14:paraId="569F6346" w14:textId="1E5450A6" w:rsidR="00CE2E43" w:rsidRPr="00BD1170" w:rsidRDefault="003A02D1" w:rsidP="004234AC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ozwój nowych technologii w sektorze gazu ziemnego.</w:t>
      </w:r>
    </w:p>
    <w:p w14:paraId="7106939F" w14:textId="77777777" w:rsidR="004234AC" w:rsidRPr="00BD1170" w:rsidRDefault="004234AC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3BB04D98" w14:textId="10D37EC8" w:rsidR="00CE2E43" w:rsidRPr="00BD1170" w:rsidRDefault="00CE2E43" w:rsidP="004234AC">
      <w:pPr>
        <w:tabs>
          <w:tab w:val="num" w:pos="1440"/>
        </w:tabs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Należy podkreślić, że </w:t>
      </w:r>
      <w:r w:rsidR="003A02D1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KDPR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3B2D3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2020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-202</w:t>
      </w:r>
      <w:r w:rsidR="003B2D39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9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w możliwe największym stopniu zapewnia realizację ww. celów strategicznych, przy optymalnych nakładach</w:t>
      </w:r>
      <w:r w:rsidR="00720C75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na rozwój i </w:t>
      </w:r>
      <w:r w:rsidR="00156274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koszty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funkcjonowania systemu przesyłowego. </w:t>
      </w:r>
    </w:p>
    <w:p w14:paraId="759D9FE6" w14:textId="77777777" w:rsidR="00CE2E43" w:rsidRPr="00BD1170" w:rsidRDefault="00CE2E43" w:rsidP="001970BA">
      <w:pPr>
        <w:pStyle w:val="Nagwek3"/>
        <w:rPr>
          <w:color w:val="000000" w:themeColor="text1"/>
        </w:rPr>
      </w:pPr>
      <w:bookmarkStart w:id="32" w:name="_Toc470862671"/>
      <w:bookmarkStart w:id="33" w:name="_Toc472336738"/>
      <w:bookmarkStart w:id="34" w:name="_Toc482280949"/>
      <w:bookmarkStart w:id="35" w:name="_Toc4422942"/>
      <w:bookmarkStart w:id="36" w:name="_Toc16586816"/>
      <w:r w:rsidRPr="00BD1170">
        <w:rPr>
          <w:color w:val="000000" w:themeColor="text1"/>
        </w:rPr>
        <w:t>Uwarunkowania wynikające z dziesięcioletniego plan rozwoju o zasięgu wspólnotowym</w:t>
      </w:r>
      <w:bookmarkEnd w:id="32"/>
      <w:bookmarkEnd w:id="33"/>
      <w:bookmarkEnd w:id="34"/>
      <w:bookmarkEnd w:id="35"/>
      <w:bookmarkEnd w:id="36"/>
    </w:p>
    <w:p w14:paraId="1357363A" w14:textId="77777777" w:rsidR="009D613F" w:rsidRPr="00BD1170" w:rsidRDefault="009D613F" w:rsidP="006256DD">
      <w:pPr>
        <w:spacing w:after="12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1D9D54D2" w14:textId="2F120927" w:rsidR="00720C75" w:rsidRPr="00BD1170" w:rsidRDefault="00720C75" w:rsidP="004234AC">
      <w:pPr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TYNDP to dziesięcioletni plan rozwoju sieci gazowej o zasięgu wspólnotowym, który jest opracowywany przez ENTSOG. W TYNDP przeprowadzane są analizy perspektyw rozwoju popytu na gaz w państwach Unii Europejskiej, źródeł i kierunków dostaw gazu oraz wpływu rozwoju infrastruktury na funkcjonowanie rynku gazowego. Szczegółowe cele i założenia TYNDP wynikają z aktów prawnych UE, a mianowicie rozporządzenia UE 715/2009 i rozporządzenia UE 347/2013.</w:t>
      </w:r>
    </w:p>
    <w:p w14:paraId="24CD40A1" w14:textId="77777777" w:rsidR="004234AC" w:rsidRPr="00BD1170" w:rsidRDefault="004234AC" w:rsidP="004234AC">
      <w:pPr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p w14:paraId="1ACDB161" w14:textId="19ECA915" w:rsidR="00720C75" w:rsidRPr="00BD1170" w:rsidRDefault="00720C75" w:rsidP="004234AC">
      <w:pPr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Kolejna edycja TYNDP została opublikowana</w:t>
      </w:r>
      <w:r w:rsidR="009D178B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w 2018</w:t>
      </w:r>
      <w:r w:rsidR="004967A6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9D178B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r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. Głównym celem działań inwestycyjnych ujętych w TYNDP jest osiągnięcie europejskich celów energetycznych, takich jak bezpieczeństwo dostaw, zrównoważony rozwój gazowych systemów przesyłowych oraz stworzenie warunków dla optymalnego funkcjonowania europejskiego rynku gazu. Do TYNDP 201</w:t>
      </w:r>
      <w:r w:rsidR="009D178B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8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="00E10935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zostały zgłoszone projekty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, z czego duży </w:t>
      </w:r>
      <w:r w:rsidR="00E10935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ich 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udział stanowią inwestycje w regionie Europy Środkowo-Wschodniej, Południowo-Wschodniej i regionie Morza Bałtyckiego, co odzwierciedla skalę potrzeb inwestycyjnych w tych </w:t>
      </w:r>
      <w:r w:rsidR="005C73C5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częściach Europy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.</w:t>
      </w:r>
    </w:p>
    <w:p w14:paraId="601AA6B6" w14:textId="07F84DDE" w:rsidR="00720C75" w:rsidRPr="00BD1170" w:rsidRDefault="00720C75" w:rsidP="004234AC">
      <w:pPr>
        <w:spacing w:after="0"/>
        <w:jc w:val="both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lastRenderedPageBreak/>
        <w:t>GAZ-SYSTEM</w:t>
      </w:r>
      <w:r w:rsidR="00AB5553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przedłożył do TYNDP 201</w:t>
      </w:r>
      <w:r w:rsidR="00004567"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>8</w:t>
      </w:r>
      <w:r w:rsidRPr="00BD1170"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  <w:t xml:space="preserve"> informacje o następujących projektach inwestycyjnych:</w:t>
      </w:r>
    </w:p>
    <w:p w14:paraId="797A711A" w14:textId="33D5FA72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Rozbudowa terminalu LNG w Świnoujściu;</w:t>
      </w:r>
    </w:p>
    <w:p w14:paraId="6951DC3E" w14:textId="6AF9313A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Połączenie Polska - Dania (Baltic Pipe);</w:t>
      </w:r>
    </w:p>
    <w:p w14:paraId="047B22A6" w14:textId="0DD3CF05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Terminal FSRU na polskim wybrzeżu;</w:t>
      </w:r>
    </w:p>
    <w:p w14:paraId="02ECF1E8" w14:textId="1529C84D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Połączenie Polska - Ukraina;</w:t>
      </w:r>
    </w:p>
    <w:p w14:paraId="5708FC37" w14:textId="6A2DE0E8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Połączenie Polska - Czechy;</w:t>
      </w:r>
    </w:p>
    <w:p w14:paraId="0EC0A6E6" w14:textId="46AB6E2A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Zachodnia nitka Korytarza Północ-Południe w Polsce;</w:t>
      </w:r>
    </w:p>
    <w:p w14:paraId="0FCF72AA" w14:textId="3555C0D7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Połączenie Polska - Słowacja;</w:t>
      </w:r>
    </w:p>
    <w:p w14:paraId="246EA493" w14:textId="49760CA9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Wschodnia nitka Korytarza Północ-Południe w Polsce;</w:t>
      </w:r>
    </w:p>
    <w:p w14:paraId="43AC5373" w14:textId="6CE4038B" w:rsidR="00720C75" w:rsidRPr="00BD1170" w:rsidRDefault="00720C75" w:rsidP="002B4588">
      <w:pPr>
        <w:pStyle w:val="Akapitzlist"/>
        <w:numPr>
          <w:ilvl w:val="0"/>
          <w:numId w:val="14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Połączenie Polska - Litwa (GIPL);</w:t>
      </w:r>
    </w:p>
    <w:p w14:paraId="3A78D89E" w14:textId="69B04CC4" w:rsidR="009D613F" w:rsidRPr="00BD1170" w:rsidRDefault="00720C75" w:rsidP="002B4588">
      <w:pPr>
        <w:pStyle w:val="Akapitzlist"/>
        <w:numPr>
          <w:ilvl w:val="0"/>
          <w:numId w:val="14"/>
        </w:numPr>
        <w:rPr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PMG Damasławek</w:t>
      </w:r>
      <w:r w:rsidR="00004567" w:rsidRPr="00BD1170">
        <w:rPr>
          <w:rFonts w:eastAsia="Calibri" w:cs="Times New Roman"/>
          <w:iCs/>
          <w:color w:val="000000" w:themeColor="text1"/>
          <w:szCs w:val="20"/>
        </w:rPr>
        <w:t xml:space="preserve">. </w:t>
      </w:r>
    </w:p>
    <w:p w14:paraId="62688D4C" w14:textId="77777777" w:rsidR="00CE2E43" w:rsidRPr="00BD1170" w:rsidRDefault="00CE2E43" w:rsidP="001970BA">
      <w:pPr>
        <w:pStyle w:val="Nagwek3"/>
        <w:rPr>
          <w:color w:val="000000" w:themeColor="text1"/>
        </w:rPr>
      </w:pPr>
      <w:bookmarkStart w:id="37" w:name="_Toc470862672"/>
      <w:bookmarkStart w:id="38" w:name="_Toc472336739"/>
      <w:bookmarkStart w:id="39" w:name="_Toc482280950"/>
      <w:bookmarkStart w:id="40" w:name="_Toc4422943"/>
      <w:bookmarkStart w:id="41" w:name="_Toc16586817"/>
      <w:r w:rsidRPr="00BD1170">
        <w:rPr>
          <w:color w:val="000000" w:themeColor="text1"/>
        </w:rPr>
        <w:t>Uwarunkowania wynikające z Rozporządzenia SoS</w:t>
      </w:r>
      <w:bookmarkEnd w:id="37"/>
      <w:bookmarkEnd w:id="38"/>
      <w:bookmarkEnd w:id="39"/>
      <w:bookmarkEnd w:id="40"/>
      <w:bookmarkEnd w:id="41"/>
      <w:r w:rsidRPr="00BD1170">
        <w:rPr>
          <w:color w:val="000000" w:themeColor="text1"/>
        </w:rPr>
        <w:t xml:space="preserve"> </w:t>
      </w:r>
    </w:p>
    <w:p w14:paraId="2989ECAF" w14:textId="77777777" w:rsidR="00004567" w:rsidRPr="00BD1170" w:rsidRDefault="00004567" w:rsidP="006256DD">
      <w:pPr>
        <w:pStyle w:val="Bezodstpw"/>
        <w:spacing w:line="276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42" w:name="_Toc470862673"/>
    </w:p>
    <w:p w14:paraId="76C977CD" w14:textId="34DC828B" w:rsidR="00D12231" w:rsidRPr="00BD1170" w:rsidRDefault="00D12231" w:rsidP="004D11E9">
      <w:pPr>
        <w:pStyle w:val="Bezodstpw"/>
        <w:spacing w:line="276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Na poziomie unijnym zasady zapewnienia bezpieczeństwa dostaw zostały zdefiniowane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br/>
        <w:t xml:space="preserve">w </w:t>
      </w:r>
      <w:r w:rsidR="00004567" w:rsidRPr="00BD1170">
        <w:rPr>
          <w:rFonts w:ascii="Century Gothic" w:hAnsi="Century Gothic"/>
          <w:color w:val="000000" w:themeColor="text1"/>
          <w:sz w:val="20"/>
          <w:szCs w:val="20"/>
        </w:rPr>
        <w:t>R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ozporządzeniu Parlamentu Europejskiego i Rady (UE) 2017/1938 z dnia 25 października 2017</w:t>
      </w:r>
      <w:r w:rsidR="001A139D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r. dotyczące</w:t>
      </w:r>
      <w:r w:rsidR="00004567" w:rsidRPr="00BD1170">
        <w:rPr>
          <w:rFonts w:ascii="Century Gothic" w:hAnsi="Century Gothic"/>
          <w:color w:val="000000" w:themeColor="text1"/>
          <w:sz w:val="20"/>
          <w:szCs w:val="20"/>
        </w:rPr>
        <w:t>go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środków zapewniających bezpieczeństwo dostaw gazu ziemnego i uchylające </w:t>
      </w:r>
      <w:r w:rsidR="00004567" w:rsidRPr="00BD1170">
        <w:rPr>
          <w:rFonts w:ascii="Century Gothic" w:hAnsi="Century Gothic"/>
          <w:color w:val="000000" w:themeColor="text1"/>
          <w:sz w:val="20"/>
          <w:szCs w:val="20"/>
        </w:rPr>
        <w:t>R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ozporządzenie (UE) nr 994/2010. Rozporządzenie to określa standardy bezpieczeństwa, które muszą spełniać wszystkie kraje UE:</w:t>
      </w:r>
    </w:p>
    <w:p w14:paraId="2F8F4C30" w14:textId="40DF8921" w:rsidR="00004567" w:rsidRPr="00BD1170" w:rsidRDefault="00D12231" w:rsidP="00946D4A">
      <w:pPr>
        <w:pStyle w:val="Akapitzlist"/>
        <w:numPr>
          <w:ilvl w:val="0"/>
          <w:numId w:val="21"/>
        </w:numPr>
        <w:rPr>
          <w:color w:val="000000" w:themeColor="text1"/>
          <w:szCs w:val="20"/>
        </w:rPr>
      </w:pPr>
      <w:r w:rsidRPr="00BD1170">
        <w:rPr>
          <w:b/>
          <w:color w:val="000000" w:themeColor="text1"/>
          <w:szCs w:val="20"/>
        </w:rPr>
        <w:t>Standard w zakresie infrastruktury</w:t>
      </w:r>
      <w:r w:rsidRPr="00BD1170">
        <w:rPr>
          <w:color w:val="000000" w:themeColor="text1"/>
          <w:szCs w:val="20"/>
        </w:rPr>
        <w:t xml:space="preserve"> – państwa UE muszą posiadać zdolność dostarczania ilości gazu niezbędnej do zaspokojenia całkowitego zapotrzebowania na gaz w dniu nadzwyczajnie wysokiego zapotrzebowania na gaz w przypadku zakłóceń w funkcjonowaniu największej pojedynczej infrastruktury </w:t>
      </w:r>
      <w:r w:rsidRPr="00BD1170">
        <w:rPr>
          <w:b/>
          <w:color w:val="000000" w:themeColor="text1"/>
          <w:szCs w:val="20"/>
        </w:rPr>
        <w:t xml:space="preserve">(N-1). </w:t>
      </w:r>
    </w:p>
    <w:p w14:paraId="3D5CF3E5" w14:textId="2FFC12F1" w:rsidR="00D12231" w:rsidRPr="00BD1170" w:rsidRDefault="00D12231" w:rsidP="00946D4A">
      <w:pPr>
        <w:pStyle w:val="Akapitzlist"/>
        <w:numPr>
          <w:ilvl w:val="0"/>
          <w:numId w:val="21"/>
        </w:numPr>
        <w:rPr>
          <w:color w:val="000000" w:themeColor="text1"/>
          <w:szCs w:val="20"/>
        </w:rPr>
      </w:pPr>
      <w:r w:rsidRPr="00BD1170">
        <w:rPr>
          <w:b/>
          <w:color w:val="000000" w:themeColor="text1"/>
          <w:szCs w:val="20"/>
        </w:rPr>
        <w:t>Standard w zakresie dostaw</w:t>
      </w:r>
      <w:r w:rsidRPr="00BD1170">
        <w:rPr>
          <w:color w:val="000000" w:themeColor="text1"/>
          <w:szCs w:val="20"/>
        </w:rPr>
        <w:t xml:space="preserve"> – przedsiębiorstwa gazowe są zobowiązane do zagwarantowania dostaw dla odbiorców chronionych przez określony czas w przypadku utrzymujących się ekstremalnych temperatur lub w przypadku wystąpienia</w:t>
      </w:r>
      <w:r w:rsidR="00004567" w:rsidRPr="00BD1170">
        <w:rPr>
          <w:color w:val="000000" w:themeColor="text1"/>
          <w:szCs w:val="20"/>
        </w:rPr>
        <w:t xml:space="preserve"> </w:t>
      </w:r>
      <w:r w:rsidRPr="00BD1170">
        <w:rPr>
          <w:color w:val="000000" w:themeColor="text1"/>
          <w:szCs w:val="20"/>
        </w:rPr>
        <w:t>zakłóceń w infrastrukturze w okresie zimowym.</w:t>
      </w:r>
    </w:p>
    <w:p w14:paraId="320563B8" w14:textId="77777777" w:rsidR="00D12231" w:rsidRPr="00BD1170" w:rsidRDefault="00D12231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3CF6748" w14:textId="77777777" w:rsidR="00D12231" w:rsidRPr="00BD1170" w:rsidRDefault="00D12231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Zgodnie z Rozporządzeniem SoS kraje członkowskie dokonują i sporządzają:</w:t>
      </w:r>
    </w:p>
    <w:p w14:paraId="123843AD" w14:textId="77777777" w:rsidR="00004567" w:rsidRPr="00BD1170" w:rsidRDefault="00D12231" w:rsidP="00946D4A">
      <w:pPr>
        <w:pStyle w:val="Akapitzlist"/>
        <w:numPr>
          <w:ilvl w:val="0"/>
          <w:numId w:val="22"/>
        </w:numPr>
        <w:rPr>
          <w:rFonts w:eastAsia="Times New Roman"/>
          <w:iCs/>
          <w:color w:val="000000" w:themeColor="text1"/>
          <w:szCs w:val="20"/>
        </w:rPr>
      </w:pPr>
      <w:r w:rsidRPr="00BD1170">
        <w:rPr>
          <w:rFonts w:eastAsia="Times New Roman"/>
          <w:iCs/>
          <w:color w:val="000000" w:themeColor="text1"/>
          <w:szCs w:val="20"/>
        </w:rPr>
        <w:t>Ocenę ryzyka związanego z bezpieczeństwem dostaw;</w:t>
      </w:r>
    </w:p>
    <w:p w14:paraId="7806DF06" w14:textId="2C31EC05" w:rsidR="00D12231" w:rsidRPr="00BD1170" w:rsidRDefault="00D12231" w:rsidP="00946D4A">
      <w:pPr>
        <w:pStyle w:val="Akapitzlist"/>
        <w:numPr>
          <w:ilvl w:val="0"/>
          <w:numId w:val="22"/>
        </w:numPr>
        <w:rPr>
          <w:rFonts w:eastAsia="Times New Roman"/>
          <w:iCs/>
          <w:color w:val="000000" w:themeColor="text1"/>
          <w:szCs w:val="20"/>
        </w:rPr>
      </w:pPr>
      <w:r w:rsidRPr="00BD1170">
        <w:rPr>
          <w:rFonts w:eastAsia="Times New Roman"/>
          <w:iCs/>
          <w:color w:val="000000" w:themeColor="text1"/>
          <w:szCs w:val="20"/>
        </w:rPr>
        <w:t xml:space="preserve">Plany działań zapobiegawczych. </w:t>
      </w:r>
    </w:p>
    <w:p w14:paraId="3AA6EFC0" w14:textId="1AA9B0DA" w:rsidR="00D12231" w:rsidRPr="00BD1170" w:rsidRDefault="00D12231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Zgodnie z ostatnią edycją powyższych dokumentów wskaźnik N-1 dla Polski wynosi </w:t>
      </w:r>
      <w:r w:rsidR="00B2756F" w:rsidRPr="00BD1170">
        <w:rPr>
          <w:rFonts w:ascii="Century Gothic" w:hAnsi="Century Gothic"/>
          <w:color w:val="000000" w:themeColor="text1"/>
          <w:sz w:val="20"/>
          <w:szCs w:val="20"/>
        </w:rPr>
        <w:t>124,3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%.</w:t>
      </w:r>
    </w:p>
    <w:p w14:paraId="2BFDDD51" w14:textId="77777777" w:rsidR="00CE2E43" w:rsidRPr="00BD1170" w:rsidRDefault="00CE2E43" w:rsidP="001970BA">
      <w:pPr>
        <w:pStyle w:val="Nagwek2"/>
        <w:rPr>
          <w:color w:val="000000" w:themeColor="text1"/>
        </w:rPr>
      </w:pPr>
      <w:bookmarkStart w:id="43" w:name="_Toc4422944"/>
      <w:bookmarkStart w:id="44" w:name="_Toc16586818"/>
      <w:r w:rsidRPr="00BD1170">
        <w:rPr>
          <w:color w:val="000000" w:themeColor="text1"/>
        </w:rPr>
        <w:t>Determinanty rozwoju KSP</w:t>
      </w:r>
      <w:bookmarkEnd w:id="42"/>
      <w:bookmarkEnd w:id="43"/>
      <w:bookmarkEnd w:id="44"/>
      <w:r w:rsidRPr="00BD1170">
        <w:rPr>
          <w:color w:val="000000" w:themeColor="text1"/>
        </w:rPr>
        <w:t xml:space="preserve"> </w:t>
      </w:r>
    </w:p>
    <w:p w14:paraId="610B7013" w14:textId="77777777" w:rsidR="004D11E9" w:rsidRPr="00BD1170" w:rsidRDefault="004D11E9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5202C31" w14:textId="4B06DAF9" w:rsidR="00CE2E43" w:rsidRPr="00BD1170" w:rsidRDefault="00CE2E43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Rozwój infrastruktury gazowej w Polsce determinowany jest głównie następującymi czynnikami:</w:t>
      </w:r>
    </w:p>
    <w:p w14:paraId="7E4C1D60" w14:textId="3365C941" w:rsidR="00CE2E43" w:rsidRPr="00BD1170" w:rsidRDefault="00CE2E43" w:rsidP="004D11E9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koniecznością zapewnienia dywersyfikacji źródeł dostaw gazu do Polski</w:t>
      </w:r>
      <w:r w:rsidR="00C54BB2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;</w:t>
      </w:r>
    </w:p>
    <w:p w14:paraId="490FFA50" w14:textId="77777777" w:rsidR="00CE2E43" w:rsidRPr="00BD1170" w:rsidRDefault="00CE2E43" w:rsidP="004D11E9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wielkością prognozowanego zapotrzebowania na gaz i popytu na usługę przesyłową, w tym również możliwości eksportu gazu;</w:t>
      </w:r>
    </w:p>
    <w:p w14:paraId="0502B472" w14:textId="15469E7F" w:rsidR="00CE2E43" w:rsidRPr="00BD1170" w:rsidRDefault="00CE2E43" w:rsidP="004D11E9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rozwojem połączeń importowych i eksportowych zapewniających integrację rynków wspólnoty europejskiej</w:t>
      </w:r>
      <w:r w:rsidR="00C54BB2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. </w:t>
      </w:r>
    </w:p>
    <w:p w14:paraId="00FC13C9" w14:textId="77777777" w:rsidR="00847647" w:rsidRPr="00BD1170" w:rsidRDefault="00847647" w:rsidP="004D11E9">
      <w:pPr>
        <w:spacing w:after="0"/>
        <w:jc w:val="both"/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</w:pPr>
    </w:p>
    <w:p w14:paraId="53D123AC" w14:textId="6666634B" w:rsidR="00CE2E43" w:rsidRPr="00BD1170" w:rsidRDefault="00CE2E43" w:rsidP="004D11E9">
      <w:pPr>
        <w:spacing w:after="0"/>
        <w:jc w:val="both"/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 xml:space="preserve">Bezpieczeństwo dostaw poprzez dywersyfikację źródeł i kierunków </w:t>
      </w:r>
      <w:r w:rsidR="00CE6036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–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Bezpieczeństwo dostaw należy rozumieć jako zagwarantowanie stabilnych dostaw gazu na poziomie zaspokajającym potrzeby krajowe. Szczególnie ważne jest zapewnienie alternatywnych dostaw gazu w stosunku do aktualnych kierunków. Budowa </w:t>
      </w:r>
      <w:r w:rsidR="00431A72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połączenia </w:t>
      </w:r>
      <w:r w:rsidR="00ED1A1D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z Danią, jak również rozbudowa Terminalu LNG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pozwoli nie tylko na zabezpieczenie dostaw gazu do Polski ale również ma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lastRenderedPageBreak/>
        <w:t>szansę stać się stabilną drogą dostaw gazu norweskiego do regionu Europy Środkowej i Północno – Wschodniej.</w:t>
      </w:r>
    </w:p>
    <w:p w14:paraId="5F7349D6" w14:textId="77777777" w:rsidR="00847647" w:rsidRPr="00BD1170" w:rsidRDefault="00847647" w:rsidP="004D11E9">
      <w:pPr>
        <w:spacing w:after="0"/>
        <w:jc w:val="both"/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</w:pPr>
    </w:p>
    <w:p w14:paraId="19526869" w14:textId="618FA9D5" w:rsidR="00CE2E43" w:rsidRPr="00BD1170" w:rsidRDefault="00CE2E43" w:rsidP="004D11E9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>Popyt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rozumiany jako prognoza zapotrzebowania na usługę przesyłową odbiorców krajowych uwzględniająca prognozowane potrzeby eksportowe.</w:t>
      </w:r>
    </w:p>
    <w:p w14:paraId="2EFE64EB" w14:textId="77777777" w:rsidR="00847647" w:rsidRPr="00BD1170" w:rsidRDefault="00847647" w:rsidP="004D11E9">
      <w:pPr>
        <w:spacing w:after="0"/>
        <w:jc w:val="both"/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</w:pPr>
    </w:p>
    <w:p w14:paraId="097C3F57" w14:textId="64E48CE7" w:rsidR="00CE2E43" w:rsidRPr="00BD1170" w:rsidRDefault="00CE2E43" w:rsidP="004D11E9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b/>
          <w:color w:val="000000" w:themeColor="text1"/>
          <w:sz w:val="20"/>
          <w:szCs w:val="20"/>
        </w:rPr>
        <w:t>Rozbudowa zdolności importowych i eksportowych</w:t>
      </w:r>
      <w:r w:rsidR="00CE6036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–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Rozbudowa KSP, w tym dwukierunkowych połączeń międzysystemowych, a także zwiększenie funkcjonalności współpracy KSP z SGT, sprzyjają budowie zintegrowanego i konkurencyjnego rynku gazu w Europie Środkowo-Wschodniej. Wykorzystując geograficzne położenie Polski, KSP będzie mógł pełnić rolę</w:t>
      </w:r>
      <w:r w:rsidR="00B27E9F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tranzytową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. W ten sposób zostaną osiągnięte korzyści biznesowe między innymi dla funkcjonujących na rynku przedsiębiorstw, jak dostęp do globalnych rynków i możliwość obniżenia kosztów przesyłu gazu.</w:t>
      </w:r>
    </w:p>
    <w:p w14:paraId="6C154327" w14:textId="77777777" w:rsidR="00847647" w:rsidRPr="00BD1170" w:rsidRDefault="00847647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45" w:name="_Toc362456124"/>
      <w:bookmarkStart w:id="46" w:name="_Toc372289313"/>
      <w:bookmarkStart w:id="47" w:name="_Toc372314056"/>
      <w:bookmarkStart w:id="48" w:name="_Toc361392948"/>
    </w:p>
    <w:p w14:paraId="2013C1D5" w14:textId="70724D88" w:rsidR="00B27E9F" w:rsidRPr="00BD1170" w:rsidRDefault="00CE2E43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Historyczne uwarunkowania spowodowały, że KSP rozbudowywany był w sposób umożliwiający transport gazu rosyjskiego ze wschodu na zachód kraju. Główne punkty importowe znajdowały się na wschodniej granicy kraju (Drozdowicze, Wysokoje) oraz na gazociągu tranzytowym Jamał – Europa. Poprzez te wejścia do krajowego systemu przesyłowego realizowane są dostawy gazu do Polski w oparciu o długoterminowy kontrakt importowy. Stworzyło to sytuację całkowitej zależności od dostaw z jednego kierunku.</w:t>
      </w:r>
    </w:p>
    <w:p w14:paraId="631C132E" w14:textId="77777777" w:rsidR="00F253A5" w:rsidRPr="00BD1170" w:rsidRDefault="00CE2E43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GAZ-SYSTEM w ostatnich latach zrealizował szereg działań zmierzających </w:t>
      </w:r>
      <w:r w:rsidR="00CE6036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do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dywersyfikacji kierunków oraz źródeł dostaw gazu ziemnego, dążąc do uniezależnienia się od historycznie dominującego eksportera (Rosji) przy jednoczesnym zwiększaniu integracji z innymi państwami członkowskimi Unii Europejskiej. Było to możliwe dzięki rozbudowie połączeń międzysystemowych (Lasów, Cieszyn, rewers na gazociągu jamalskim) oraz budowie terminalu LNG w Świnoujściu. Działania te z pewnością przyczyniły się do zwiększenia bezpieczeństwa dostaw gazu. </w:t>
      </w:r>
    </w:p>
    <w:p w14:paraId="48D02566" w14:textId="77777777" w:rsidR="00847647" w:rsidRPr="00BD1170" w:rsidRDefault="00847647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E96B31C" w14:textId="06BE2CFA" w:rsidR="00CE2E43" w:rsidRPr="00BD1170" w:rsidRDefault="00CE2E43" w:rsidP="004D11E9">
      <w:pPr>
        <w:tabs>
          <w:tab w:val="num" w:pos="1440"/>
        </w:tabs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Biorąc jednak pod uwagę prognozowany wzrost zużycia gazu ziemnego w Polsce, a także wysokie uzależnienie od importu gazu z kierunku wschodniego w kolejnych latach konieczna będzie kontynuacja działań mających na celu zwiększenie bezpieczeństwa dostaw – zapew</w:t>
      </w:r>
      <w:r w:rsidR="00F253A5" w:rsidRPr="00BD1170">
        <w:rPr>
          <w:rFonts w:ascii="Century Gothic" w:hAnsi="Century Gothic"/>
          <w:color w:val="000000" w:themeColor="text1"/>
          <w:sz w:val="20"/>
          <w:szCs w:val="20"/>
        </w:rPr>
        <w:t>nienie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stabilnych dostaw gazu (poprzez jego pozyskanie </w:t>
      </w:r>
      <w:r w:rsidR="005C73C5" w:rsidRPr="00BD1170">
        <w:rPr>
          <w:rFonts w:ascii="Century Gothic" w:hAnsi="Century Gothic"/>
          <w:color w:val="000000" w:themeColor="text1"/>
          <w:sz w:val="20"/>
          <w:szCs w:val="20"/>
        </w:rPr>
        <w:t>z alternatywnych kierunków i źródeł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) umożliwiających pełne pokrycie zapotrzebowania na gaz.</w:t>
      </w:r>
    </w:p>
    <w:p w14:paraId="76623673" w14:textId="2442D9E2" w:rsidR="00CE2E43" w:rsidRPr="00BD1170" w:rsidRDefault="00CE2E43" w:rsidP="006256DD">
      <w:pPr>
        <w:spacing w:after="120"/>
        <w:rPr>
          <w:rFonts w:ascii="Century Gothic" w:eastAsiaTheme="majorEastAsia" w:hAnsi="Century Gothic" w:cstheme="majorBidi"/>
          <w:b/>
          <w:bCs/>
          <w:color w:val="000000" w:themeColor="text1"/>
          <w:sz w:val="20"/>
          <w:szCs w:val="20"/>
        </w:rPr>
      </w:pPr>
    </w:p>
    <w:p w14:paraId="2C6E0270" w14:textId="368C9BC3" w:rsidR="00CE2E43" w:rsidRPr="00BD1170" w:rsidRDefault="00CE2E43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Głównym celem polityki energetycznej Polski w obszarze gazu ziemnego jest zapewnienie bezpieczeństwa dostaw paliwa gazowego. Tu kluczowe znaczenie ma dywersyfikacja źródeł i kierunków, która daje gwarancję niezależności energetycznej. W ostatnich latach wzrost importu gazu z kierunków innych niż wschodni był możliwy dzięki rozbudowie połączeń międzysystemowych na granicy z Niemcami (Mallnow, Lasów) i Czechami (Cieszyn). </w:t>
      </w:r>
    </w:p>
    <w:p w14:paraId="7F3DE9E6" w14:textId="77777777" w:rsidR="00F004CC" w:rsidRPr="00BD1170" w:rsidRDefault="00F004CC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</w:p>
    <w:p w14:paraId="01892260" w14:textId="71FB7890" w:rsidR="00613B45" w:rsidRDefault="00CE2E43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W 2016</w:t>
      </w:r>
      <w:r w:rsidR="00F42EFD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r. oddany został do użytku </w:t>
      </w:r>
      <w:r w:rsidR="00F004CC" w:rsidRPr="00CF0173">
        <w:rPr>
          <w:rFonts w:ascii="Century Gothic" w:eastAsia="Calibri" w:hAnsi="Century Gothic" w:cs="Times New Roman"/>
          <w:b/>
          <w:bCs/>
          <w:color w:val="000000" w:themeColor="text1"/>
          <w:sz w:val="20"/>
          <w:szCs w:val="20"/>
        </w:rPr>
        <w:t>Te</w:t>
      </w:r>
      <w:r w:rsidRPr="00CF0173">
        <w:rPr>
          <w:rFonts w:ascii="Century Gothic" w:eastAsia="Calibri" w:hAnsi="Century Gothic" w:cs="Times New Roman"/>
          <w:b/>
          <w:bCs/>
          <w:color w:val="000000" w:themeColor="text1"/>
          <w:sz w:val="20"/>
          <w:szCs w:val="20"/>
        </w:rPr>
        <w:t xml:space="preserve">rminal LNG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w Świnoujściu. Przepustowość 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T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erminalu LNG (5 mld m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>3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/rok) i możliwość dostaw gazu z globalnych rynków czyni fundamentalną zmianę w energetyce gazowej kraju. </w:t>
      </w:r>
    </w:p>
    <w:p w14:paraId="574D0E2B" w14:textId="42256A27" w:rsidR="00CF0173" w:rsidRDefault="00CF0173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</w:p>
    <w:p w14:paraId="5B142BD6" w14:textId="7A67A283" w:rsidR="00CF0173" w:rsidRPr="00BD1170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W najbliższej perspektywie czasowej przewiduje się rozbudowę istniejącego Terminalu LNG w Świnoujściu do 7,5 mld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m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>3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/r a w dalszej do 10 mld m3/r. Decyzja o rozbudowie do 7,5 mld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m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 xml:space="preserve">3 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została podjęta. Celem rozbudowy Terminalu LNG jest zwiększenie mocy regazyfikacyjnej z obecnych 5 mld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m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 xml:space="preserve">3 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do 7,5 mld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m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 xml:space="preserve">3 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gazu ziemnego rocznie oraz wprowadzenie nowych funkcjonalności tej instalacji. Pierwszy etap rozbudowy terminalu obejmuje cztery zadania: 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lastRenderedPageBreak/>
        <w:t xml:space="preserve">zwiększenie zdolności regazyfikacyjnej instalacji technologicznej przez dodatkowe urządzenia SCV (pompy metanowe, regazyfikatory); dodatkowe pojemności poprzez wybudowanie trzeciego zbiornika na skroplony gaz ziemny; zwiększenie elastyczności dostaw do teminalu dzięki budowie drugiego nabrzeża oraz dywersyfikację transportu lądowego przez instalacji przeładunkowej LNG wraz z bocznicą kolejową. </w:t>
      </w:r>
    </w:p>
    <w:p w14:paraId="2FE2AA6D" w14:textId="77777777" w:rsidR="00CF0173" w:rsidRPr="00BD1170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</w:p>
    <w:p w14:paraId="25B0F0D7" w14:textId="11007C73" w:rsidR="00CF0173" w:rsidRPr="00921BF4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>
        <w:rPr>
          <w:rFonts w:ascii="Century Gothic" w:eastAsia="Calibri" w:hAnsi="Century Gothic"/>
          <w:color w:val="000000" w:themeColor="text1"/>
          <w:sz w:val="20"/>
          <w:szCs w:val="20"/>
        </w:rPr>
        <w:t>Innym p</w:t>
      </w: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lanowanym wariantem dywersyfikacji źródeł dostaw gazu na polski rynek jest budowa pływającego Terminalu LNG (dalej FSRU) w Zatoce Gdańskiej. Planowana zdolność regazyfikacyjna FSRU w pierwszym etapie to ok. 4 mld </w:t>
      </w:r>
      <w:r w:rsidRPr="00921BF4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m</w:t>
      </w:r>
      <w:r w:rsidRPr="00921BF4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>3</w:t>
      </w: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>/r, w kolejnym to ok. 8 mld</w:t>
      </w:r>
      <w:r w:rsidRPr="00921BF4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m</w:t>
      </w:r>
      <w:r w:rsidRPr="00921BF4">
        <w:rPr>
          <w:rFonts w:ascii="Century Gothic" w:eastAsia="Calibri" w:hAnsi="Century Gothic" w:cs="Times New Roman"/>
          <w:color w:val="000000" w:themeColor="text1"/>
          <w:sz w:val="20"/>
          <w:szCs w:val="20"/>
          <w:vertAlign w:val="superscript"/>
        </w:rPr>
        <w:t>3</w:t>
      </w: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>/r. Lokalizacja potencjalnego terminalu w Zatoce Gdańskiej z punktu widzenia dywersyfikacji dostaw wydaje się optymalnym rozwiązaniem z uwagi na znaczną odległość od Terminalu LNG w Świnoujściu. Potencjalne, nowe źródło gazu w tym rejonie zapewni dostawy do aglomeracji gdańskiej, w tym odbiorców bezpośrednich takich jak np. LOTOS. Również bliskość infrastruktury umożliwiającej magazynowanie gazu (KPMG Kosakowo) przemawia na korzyść tej lokalizacji. Budowa Terminalu FSRU wiąże się również z rozbudową krajowej sieci przesyłowej. Jeśli chodzi o infrastrukturę do odbioru dodatkowych ilości gazu z FSRU, zdefiniowano zakres niezbędnych inwestycji obejmujących gazociągi, stacje i węzły systemowe. Do pełnego wykorzystania zdolności regazyfikacyjnych Ternialu FSRU, niezbędne jest wykonanie następujących inwestycji:</w:t>
      </w:r>
    </w:p>
    <w:p w14:paraId="10142866" w14:textId="77777777" w:rsidR="00CF0173" w:rsidRPr="00921BF4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>- Gazociąg DN1000 Kolnik – Gustorzyn;</w:t>
      </w:r>
    </w:p>
    <w:p w14:paraId="705E7EAF" w14:textId="77777777" w:rsidR="00CF0173" w:rsidRPr="00921BF4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- Gazociąg DN1000 Kolnik – Gdańska (FSRU); </w:t>
      </w:r>
    </w:p>
    <w:p w14:paraId="742EF12A" w14:textId="77777777" w:rsidR="00CF0173" w:rsidRPr="00921BF4" w:rsidRDefault="00CF0173" w:rsidP="00CF0173">
      <w:pPr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- Gazociąg DN700 Kolnik – Reszki. </w:t>
      </w:r>
    </w:p>
    <w:p w14:paraId="47E6C02F" w14:textId="3C3F08BC" w:rsidR="00CF0173" w:rsidRPr="00BD1170" w:rsidRDefault="00CF0173" w:rsidP="00CF0173">
      <w:pPr>
        <w:tabs>
          <w:tab w:val="left" w:pos="3125"/>
        </w:tabs>
        <w:spacing w:after="0"/>
        <w:jc w:val="both"/>
        <w:rPr>
          <w:rFonts w:ascii="Century Gothic" w:eastAsia="Calibri" w:hAnsi="Century Gothic"/>
          <w:color w:val="000000" w:themeColor="text1"/>
          <w:sz w:val="20"/>
          <w:szCs w:val="20"/>
        </w:rPr>
      </w:pP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Nowe źródło gazu w Zatoce Gdańskiej jest odpowiedzią na zgłaszane do GAZ-SYSTEM zapotrzebowanie na gaz w perspektywie najbliższych kilku lat w rejonie Pomorza. FSRU stanowić może również uzupełnienie </w:t>
      </w:r>
      <w:r w:rsidR="000D57FF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innych kierunków importu gazu </w:t>
      </w:r>
      <w:r w:rsidRPr="00921BF4">
        <w:rPr>
          <w:rFonts w:ascii="Century Gothic" w:eastAsia="Calibri" w:hAnsi="Century Gothic"/>
          <w:color w:val="000000" w:themeColor="text1"/>
          <w:sz w:val="20"/>
          <w:szCs w:val="20"/>
        </w:rPr>
        <w:t>w sensie bilansowym w przypadku całkowitej dywersyfikacji dostaw</w:t>
      </w:r>
      <w:r w:rsidR="000D57FF">
        <w:rPr>
          <w:rFonts w:ascii="Century Gothic" w:eastAsia="Calibri" w:hAnsi="Century Gothic"/>
          <w:color w:val="000000" w:themeColor="text1"/>
          <w:sz w:val="20"/>
          <w:szCs w:val="20"/>
        </w:rPr>
        <w:t>.</w:t>
      </w:r>
      <w:r w:rsidRPr="00BD1170">
        <w:rPr>
          <w:rFonts w:ascii="Century Gothic" w:eastAsia="Calibri" w:hAnsi="Century Gothic"/>
          <w:color w:val="000000" w:themeColor="text1"/>
          <w:sz w:val="20"/>
          <w:szCs w:val="20"/>
        </w:rPr>
        <w:t xml:space="preserve"> </w:t>
      </w:r>
    </w:p>
    <w:p w14:paraId="30662E8A" w14:textId="77777777" w:rsidR="00CF0173" w:rsidRPr="00BD1170" w:rsidRDefault="00CF0173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</w:p>
    <w:p w14:paraId="7B3999F8" w14:textId="4EBEAC99" w:rsidR="00CE2E43" w:rsidRPr="00BD1170" w:rsidRDefault="00CE2E43" w:rsidP="00EC43A6">
      <w:pPr>
        <w:spacing w:after="0"/>
        <w:jc w:val="both"/>
        <w:rPr>
          <w:rFonts w:ascii="Century Gothic" w:eastAsia="Calibri" w:hAnsi="Century Gothic" w:cs="Times New Roman"/>
          <w:color w:val="000000" w:themeColor="text1"/>
          <w:sz w:val="20"/>
          <w:szCs w:val="20"/>
        </w:rPr>
      </w:pP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Dalszy rozwój niezależności energetycznej może być zapewniony poprzez realizację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m.in.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połączeni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a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z norweskimi złożami gazu z wykorzystaniem gazociągu podmorskiego pomiędzy Polską a Danią (</w:t>
      </w:r>
      <w:r w:rsidRPr="00CF0173">
        <w:rPr>
          <w:rFonts w:ascii="Century Gothic" w:eastAsia="Calibri" w:hAnsi="Century Gothic" w:cs="Times New Roman"/>
          <w:b/>
          <w:bCs/>
          <w:color w:val="000000" w:themeColor="text1"/>
          <w:sz w:val="20"/>
          <w:szCs w:val="20"/>
        </w:rPr>
        <w:t>projekt Baltic Pipe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)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, jak również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rozbudow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ą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 zdolności regazyfikacyjnych istniejącego 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T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erminalu LNG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 xml:space="preserve">. 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Projekty stanowią ogromny potencjał dla zapewnia stabilnych dostaw gazu do kraju, a także zaopatrzenia w gaz Europy Środkow</w:t>
      </w:r>
      <w:r w:rsidR="00613B45"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o</w:t>
      </w:r>
      <w:r w:rsidRPr="00BD1170">
        <w:rPr>
          <w:rFonts w:ascii="Century Gothic" w:eastAsia="Calibri" w:hAnsi="Century Gothic" w:cs="Times New Roman"/>
          <w:color w:val="000000" w:themeColor="text1"/>
          <w:sz w:val="20"/>
          <w:szCs w:val="20"/>
        </w:rPr>
        <w:t>-Wschodniej.</w:t>
      </w:r>
    </w:p>
    <w:p w14:paraId="03C69374" w14:textId="77777777" w:rsidR="00F004CC" w:rsidRPr="00BD1170" w:rsidRDefault="00F004CC" w:rsidP="00EC43A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0D183CCF" w14:textId="32A51FED" w:rsidR="000F0004" w:rsidRPr="00BD1170" w:rsidRDefault="000F0004" w:rsidP="00EC43A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Wynikające z polityki energetycznej Unii Europejskiej obowiązki determinują do dalszych działań integrujących poszczególne rynki gazu, polegających na budowie połączeń wzajemnych z krajami sąsiadującymi. W związku z tym GAZ-SYSTEM podjął działania związane z budową:</w:t>
      </w:r>
    </w:p>
    <w:p w14:paraId="75E18592" w14:textId="77777777" w:rsidR="000F0004" w:rsidRPr="00BD1170" w:rsidRDefault="000F0004" w:rsidP="00946D4A">
      <w:pPr>
        <w:pStyle w:val="Akapitzlist"/>
        <w:numPr>
          <w:ilvl w:val="0"/>
          <w:numId w:val="24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Interkonektora Polska – Dania;</w:t>
      </w:r>
    </w:p>
    <w:p w14:paraId="67CE30F7" w14:textId="77777777" w:rsidR="000F0004" w:rsidRPr="00BD1170" w:rsidRDefault="000F0004" w:rsidP="00946D4A">
      <w:pPr>
        <w:pStyle w:val="Akapitzlist"/>
        <w:numPr>
          <w:ilvl w:val="0"/>
          <w:numId w:val="24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Interkonektora Polska – Litwa;</w:t>
      </w:r>
    </w:p>
    <w:p w14:paraId="716C7D27" w14:textId="5CC4128D" w:rsidR="000F0004" w:rsidRPr="00BD1170" w:rsidRDefault="000F0004" w:rsidP="00946D4A">
      <w:pPr>
        <w:pStyle w:val="Akapitzlist"/>
        <w:numPr>
          <w:ilvl w:val="0"/>
          <w:numId w:val="24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Interkonektora Polska – Słowacja;</w:t>
      </w:r>
    </w:p>
    <w:p w14:paraId="6908A0C8" w14:textId="137EBE25" w:rsidR="005C73C5" w:rsidRPr="00BD1170" w:rsidRDefault="005C73C5" w:rsidP="00946D4A">
      <w:pPr>
        <w:pStyle w:val="Akapitzlist"/>
        <w:numPr>
          <w:ilvl w:val="0"/>
          <w:numId w:val="24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Interkonektora Polska – Ukraina;</w:t>
      </w:r>
    </w:p>
    <w:p w14:paraId="72C0E49E" w14:textId="77777777" w:rsidR="000D57FF" w:rsidRDefault="000F0004" w:rsidP="000D57FF">
      <w:pPr>
        <w:pStyle w:val="Akapitzlist"/>
        <w:numPr>
          <w:ilvl w:val="0"/>
          <w:numId w:val="24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Interkonektora Polska – Czechy.</w:t>
      </w:r>
    </w:p>
    <w:p w14:paraId="0608ACD6" w14:textId="77777777" w:rsidR="000D57FF" w:rsidRDefault="000D57FF" w:rsidP="000D57FF">
      <w:pPr>
        <w:pStyle w:val="Akapitzlist"/>
        <w:rPr>
          <w:color w:val="000000" w:themeColor="text1"/>
          <w:szCs w:val="20"/>
        </w:rPr>
      </w:pPr>
    </w:p>
    <w:p w14:paraId="1B2E55F3" w14:textId="6D0F7BAE" w:rsidR="00CE2E43" w:rsidRPr="000D57FF" w:rsidRDefault="00CE2E43" w:rsidP="000D57FF">
      <w:pPr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0D57FF">
        <w:rPr>
          <w:rFonts w:ascii="Century Gothic" w:hAnsi="Century Gothic"/>
          <w:color w:val="000000" w:themeColor="text1"/>
          <w:sz w:val="20"/>
          <w:szCs w:val="20"/>
        </w:rPr>
        <w:t xml:space="preserve">Zwiększenie stopnia integracji KSP z systemem UE, a także rozbudowa magistral przesyłowych wewnątrz kraju daje możliwości stworzenia realnego hubu w regionie Europy Środkowo-Wschodniej. Jest to wraz z uwolnieniem cen gazu </w:t>
      </w:r>
      <w:r w:rsidR="00654E0E" w:rsidRPr="000D57FF">
        <w:rPr>
          <w:rFonts w:ascii="Century Gothic" w:hAnsi="Century Gothic"/>
          <w:color w:val="000000" w:themeColor="text1"/>
          <w:sz w:val="20"/>
          <w:szCs w:val="20"/>
        </w:rPr>
        <w:t>jeden</w:t>
      </w:r>
      <w:r w:rsidRPr="000D57FF">
        <w:rPr>
          <w:rFonts w:ascii="Century Gothic" w:hAnsi="Century Gothic"/>
          <w:color w:val="000000" w:themeColor="text1"/>
          <w:sz w:val="20"/>
          <w:szCs w:val="20"/>
        </w:rPr>
        <w:t xml:space="preserve"> z elementów mających wspierać budowę zliberalizowanego wewnętrznego rynku gazu w UE.  Do chwili obecnej w Polsce podjęto szereg działań na rzecz otwarcia rynku dla nowych podmiotów. Z perspektywy GAZ-SYSTEM przyczyni się to do wzrostu znaczenia spółki zarówno jako regionalnego partnera dla </w:t>
      </w:r>
      <w:r w:rsidRPr="000D57FF">
        <w:rPr>
          <w:rFonts w:ascii="Century Gothic" w:hAnsi="Century Gothic"/>
          <w:color w:val="000000" w:themeColor="text1"/>
          <w:sz w:val="20"/>
          <w:szCs w:val="20"/>
        </w:rPr>
        <w:lastRenderedPageBreak/>
        <w:t xml:space="preserve">operatorów systemów </w:t>
      </w:r>
      <w:r w:rsidR="009E52DA" w:rsidRPr="000D57FF">
        <w:rPr>
          <w:rFonts w:ascii="Century Gothic" w:hAnsi="Century Gothic"/>
          <w:color w:val="000000" w:themeColor="text1"/>
          <w:sz w:val="20"/>
          <w:szCs w:val="20"/>
        </w:rPr>
        <w:t>przesyłowych</w:t>
      </w:r>
      <w:r w:rsidRPr="000D57FF">
        <w:rPr>
          <w:rFonts w:ascii="Century Gothic" w:hAnsi="Century Gothic"/>
          <w:color w:val="000000" w:themeColor="text1"/>
          <w:sz w:val="20"/>
          <w:szCs w:val="20"/>
        </w:rPr>
        <w:t xml:space="preserve"> w Europie Środkowo-Wschodniej, jak również na forum Unii Europejskiej jako podmiot aktywnie realizujący założenia unijnej polityki energetycznej. </w:t>
      </w:r>
    </w:p>
    <w:p w14:paraId="168FF8CC" w14:textId="501C5633" w:rsidR="00A67E16" w:rsidRPr="00BD1170" w:rsidRDefault="000D57FF" w:rsidP="003C322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U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sytuowanie Polski jako kraju tranzytowego na osiach wschód – zachód i północ – południe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umożliwia 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lokalizację hubu gazowego w regionie Europy Środkowo – Wschodniej właśnie w Polsce. Tu motywatorem jest też rosnące zapotrzebowanie podmiotów funkcjonujących na polskim rynku na usługi eksportowe (GAZ-SYSTEM świadczy takie usługi w kierunku Ukrainy). </w:t>
      </w:r>
    </w:p>
    <w:p w14:paraId="71BF7B52" w14:textId="77777777" w:rsidR="006F7B98" w:rsidRPr="00BD1170" w:rsidRDefault="006F7B98" w:rsidP="003C322D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2D74401" w14:textId="1D785495" w:rsidR="00CE2E43" w:rsidRDefault="00CE2E43" w:rsidP="00FB44D6">
      <w:pPr>
        <w:pStyle w:val="Nagwek2"/>
      </w:pPr>
      <w:bookmarkStart w:id="49" w:name="_Toc470862679"/>
      <w:bookmarkStart w:id="50" w:name="_Toc427826549"/>
      <w:r w:rsidRPr="000D57FF">
        <w:t>Zapotrzebowanie na usługę przesyłania</w:t>
      </w:r>
      <w:bookmarkEnd w:id="49"/>
      <w:r w:rsidRPr="000D57FF">
        <w:t xml:space="preserve"> </w:t>
      </w:r>
      <w:bookmarkEnd w:id="50"/>
    </w:p>
    <w:p w14:paraId="7758C31C" w14:textId="047D9516" w:rsidR="00CE2E43" w:rsidRPr="00BD1170" w:rsidRDefault="00580186" w:rsidP="000D57FF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Wszystkie prognozy opisane w niniejszym rozdziale dotyczą zarówno gazu E jak i Lw</w:t>
      </w:r>
      <w:r w:rsidR="000D57FF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.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>Dla potrzeb Krajowego Planu Rozwoju na lata 20</w:t>
      </w:r>
      <w:r w:rsidR="00A3213A" w:rsidRPr="00BD1170">
        <w:rPr>
          <w:rFonts w:ascii="Century Gothic" w:hAnsi="Century Gothic"/>
          <w:color w:val="000000" w:themeColor="text1"/>
          <w:sz w:val="20"/>
          <w:szCs w:val="20"/>
        </w:rPr>
        <w:t>20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>-202</w:t>
      </w:r>
      <w:r w:rsidR="00A3213A" w:rsidRPr="00BD1170">
        <w:rPr>
          <w:rFonts w:ascii="Century Gothic" w:hAnsi="Century Gothic"/>
          <w:color w:val="000000" w:themeColor="text1"/>
          <w:sz w:val="20"/>
          <w:szCs w:val="20"/>
        </w:rPr>
        <w:t>9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została opracowana prognoza zapotrzebowania na usługę przesyłania na lata 201</w:t>
      </w:r>
      <w:r w:rsidR="004D6CC2">
        <w:rPr>
          <w:rFonts w:ascii="Century Gothic" w:hAnsi="Century Gothic"/>
          <w:color w:val="000000" w:themeColor="text1"/>
          <w:sz w:val="20"/>
          <w:szCs w:val="20"/>
        </w:rPr>
        <w:t>9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>–20</w:t>
      </w:r>
      <w:r w:rsidR="00A3213A" w:rsidRPr="00BD1170">
        <w:rPr>
          <w:rFonts w:ascii="Century Gothic" w:hAnsi="Century Gothic"/>
          <w:color w:val="000000" w:themeColor="text1"/>
          <w:sz w:val="20"/>
          <w:szCs w:val="20"/>
        </w:rPr>
        <w:t>4</w:t>
      </w:r>
      <w:r w:rsidR="004D6CC2">
        <w:rPr>
          <w:rFonts w:ascii="Century Gothic" w:hAnsi="Century Gothic"/>
          <w:color w:val="000000" w:themeColor="text1"/>
          <w:sz w:val="20"/>
          <w:szCs w:val="20"/>
        </w:rPr>
        <w:t>1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6C230F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Opracowano szczegółowo </w:t>
      </w:r>
      <w:r w:rsidR="006F7B98" w:rsidRPr="00BD1170">
        <w:rPr>
          <w:rFonts w:ascii="Century Gothic" w:hAnsi="Century Gothic"/>
          <w:color w:val="000000" w:themeColor="text1"/>
          <w:sz w:val="20"/>
          <w:szCs w:val="20"/>
        </w:rPr>
        <w:t>trzy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warianty prognozy: Umiarkowanego Wzrostu (UW)</w:t>
      </w:r>
      <w:r w:rsidR="001504CD" w:rsidRPr="00BD1170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Optymalnego Rozwoju (OR)</w:t>
      </w:r>
      <w:r w:rsidR="001504CD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i Nasycenia Rynku (NR)</w:t>
      </w:r>
      <w:r w:rsidR="00CE2E43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, opisane szczegółowo w dalszej części dokumentu. </w:t>
      </w:r>
    </w:p>
    <w:p w14:paraId="00E8A242" w14:textId="77777777" w:rsidR="006C230F" w:rsidRPr="00BD1170" w:rsidRDefault="006C230F" w:rsidP="000D57FF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234206D4" w14:textId="6A0FF2F5" w:rsidR="00CE2E43" w:rsidRPr="00BD1170" w:rsidRDefault="00CE2E43" w:rsidP="00A67E1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Bazą do opracowania prognoz zapotrzebowania na usługę przesyłową w zakresie popytu krajowego były:</w:t>
      </w:r>
    </w:p>
    <w:p w14:paraId="370CBE05" w14:textId="1590EE68" w:rsidR="00CE2E43" w:rsidRPr="00BD1170" w:rsidRDefault="00CE2E43" w:rsidP="00A67E16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Dane statystyczne GUS o zużyciu gazu w podziale na jednostki administracyjne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>oraz grupy odbiorców za lata 2009-201</w:t>
      </w:r>
      <w:r w:rsidR="00B615B6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7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;</w:t>
      </w:r>
    </w:p>
    <w:p w14:paraId="7EE298D5" w14:textId="2BFB4760" w:rsidR="00CE2E43" w:rsidRPr="00BD1170" w:rsidRDefault="00CE2E43" w:rsidP="00A67E16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Dane sprawozdawcze GAZ-SYSTEM, w tym dane rozliczeniowe, za lata 2010-201</w:t>
      </w:r>
      <w:r w:rsidR="00B615B6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8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oraz analizy pracy systemu przesyłowego w analogicznym okresie;</w:t>
      </w:r>
    </w:p>
    <w:p w14:paraId="560E2D79" w14:textId="77777777" w:rsidR="00CE2E43" w:rsidRPr="00BD1170" w:rsidRDefault="00CE2E43" w:rsidP="00A67E16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Analiza planów inwestycyjnych na rynku elektroenergetyki oparta o podpisane umowy o przyłączenie i wydane warunki przyłączenia dla potencjalnych odbiorców z tego sektora gospodarki.</w:t>
      </w:r>
    </w:p>
    <w:p w14:paraId="6C829CDE" w14:textId="77777777" w:rsidR="006C230F" w:rsidRPr="00BD1170" w:rsidRDefault="006C230F" w:rsidP="00A67E1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78F34BCD" w14:textId="0F3960AB" w:rsidR="00CE2E43" w:rsidRPr="00BD1170" w:rsidRDefault="00CE2E43" w:rsidP="00A67E1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Do podstawowych czynników mających największy wpływ na zapotrzebowanie na przesył gazu w okresie 201</w:t>
      </w:r>
      <w:r w:rsidR="00B615B6" w:rsidRPr="00BD1170">
        <w:rPr>
          <w:rFonts w:ascii="Century Gothic" w:hAnsi="Century Gothic"/>
          <w:color w:val="000000" w:themeColor="text1"/>
          <w:sz w:val="20"/>
          <w:szCs w:val="20"/>
        </w:rPr>
        <w:t>9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-20</w:t>
      </w:r>
      <w:r w:rsidR="00C315A4" w:rsidRPr="00BD1170">
        <w:rPr>
          <w:rFonts w:ascii="Century Gothic" w:hAnsi="Century Gothic"/>
          <w:color w:val="000000" w:themeColor="text1"/>
          <w:sz w:val="20"/>
          <w:szCs w:val="20"/>
        </w:rPr>
        <w:t>4</w:t>
      </w:r>
      <w:r w:rsidR="00B615B6" w:rsidRPr="00BD1170">
        <w:rPr>
          <w:rFonts w:ascii="Century Gothic" w:hAnsi="Century Gothic"/>
          <w:color w:val="000000" w:themeColor="text1"/>
          <w:sz w:val="20"/>
          <w:szCs w:val="20"/>
        </w:rPr>
        <w:t>1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należeć będą:</w:t>
      </w:r>
    </w:p>
    <w:p w14:paraId="28AFF74D" w14:textId="77777777" w:rsidR="00CE2E43" w:rsidRPr="00BD1170" w:rsidRDefault="00CE2E43" w:rsidP="00A67E16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Produkcja energii elektrycznej i ciepła na bazie paliwa gazowego;</w:t>
      </w:r>
    </w:p>
    <w:p w14:paraId="01AF1A52" w14:textId="77777777" w:rsidR="00CE2E43" w:rsidRPr="00BD1170" w:rsidRDefault="00CE2E43" w:rsidP="00A67E16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Wzrost PKB;</w:t>
      </w:r>
    </w:p>
    <w:p w14:paraId="672F656F" w14:textId="3F207B83" w:rsidR="00627831" w:rsidRPr="00BD1170" w:rsidRDefault="00CE2E43" w:rsidP="00627831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Cena gazu.</w:t>
      </w:r>
    </w:p>
    <w:p w14:paraId="5C2F18D2" w14:textId="4EFC0474" w:rsidR="006C230F" w:rsidRPr="00BD1170" w:rsidRDefault="006C230F" w:rsidP="006C230F">
      <w:pPr>
        <w:spacing w:after="0"/>
        <w:ind w:left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26C27CC0" w14:textId="5E997532" w:rsidR="00CE2E43" w:rsidRPr="00BD1170" w:rsidRDefault="00CE2E43" w:rsidP="00BB08B0">
      <w:pPr>
        <w:pStyle w:val="Nagwek6"/>
        <w:numPr>
          <w:ilvl w:val="0"/>
          <w:numId w:val="0"/>
        </w:numPr>
        <w:ind w:left="1152" w:hanging="1152"/>
        <w:jc w:val="both"/>
      </w:pPr>
      <w:r w:rsidRPr="00BD1170">
        <w:t xml:space="preserve">Tabela </w:t>
      </w:r>
      <w:r w:rsidR="000D57FF">
        <w:t>4</w:t>
      </w:r>
      <w:r w:rsidR="00BB08B0">
        <w:t>.  Z</w:t>
      </w:r>
      <w:r w:rsidRPr="00BD1170">
        <w:t>estawienie znaczenia czynników wpływających na prognozę</w:t>
      </w:r>
      <w:r w:rsidR="006C230F" w:rsidRPr="00BD1170">
        <w:t xml:space="preserve"> </w:t>
      </w:r>
      <w:r w:rsidRPr="00BD1170">
        <w:t xml:space="preserve">dla </w:t>
      </w:r>
      <w:r w:rsidR="00BB08B0">
        <w:t>z</w:t>
      </w:r>
      <w:r w:rsidRPr="00BD1170">
        <w:t>definiowanych wariantów.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5"/>
        <w:gridCol w:w="2269"/>
        <w:gridCol w:w="2269"/>
        <w:gridCol w:w="2118"/>
      </w:tblGrid>
      <w:tr w:rsidR="00BD1170" w:rsidRPr="00BD1170" w14:paraId="5CCAE680" w14:textId="77777777" w:rsidTr="001504CD">
        <w:trPr>
          <w:trHeight w:val="300"/>
        </w:trPr>
        <w:tc>
          <w:tcPr>
            <w:tcW w:w="1327" w:type="pct"/>
            <w:vMerge w:val="restart"/>
            <w:tcBorders>
              <w:top w:val="dotted" w:sz="4" w:space="0" w:color="auto"/>
              <w:left w:val="dotted" w:sz="4" w:space="0" w:color="auto"/>
              <w:bottom w:val="single" w:sz="12" w:space="0" w:color="F79646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032CCB1" w14:textId="77777777" w:rsidR="001504CD" w:rsidRPr="00BD1170" w:rsidRDefault="001504CD" w:rsidP="001504C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3673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000000"/>
            </w:tcBorders>
            <w:shd w:val="clear" w:color="auto" w:fill="auto"/>
            <w:vAlign w:val="center"/>
            <w:hideMark/>
          </w:tcPr>
          <w:p w14:paraId="27E379F8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  <w:t>Wariant prognozy</w:t>
            </w:r>
          </w:p>
        </w:tc>
      </w:tr>
      <w:tr w:rsidR="00BD1170" w:rsidRPr="00BD1170" w14:paraId="118AED1F" w14:textId="77777777" w:rsidTr="001504CD">
        <w:trPr>
          <w:trHeight w:val="525"/>
        </w:trPr>
        <w:tc>
          <w:tcPr>
            <w:tcW w:w="1327" w:type="pct"/>
            <w:vMerge/>
            <w:tcBorders>
              <w:top w:val="dotted" w:sz="4" w:space="0" w:color="auto"/>
              <w:left w:val="dotted" w:sz="4" w:space="0" w:color="auto"/>
              <w:bottom w:val="single" w:sz="12" w:space="0" w:color="F79646"/>
              <w:right w:val="dotted" w:sz="4" w:space="0" w:color="auto"/>
            </w:tcBorders>
            <w:vAlign w:val="center"/>
            <w:hideMark/>
          </w:tcPr>
          <w:p w14:paraId="6EF99A4F" w14:textId="77777777" w:rsidR="001504CD" w:rsidRPr="00BD1170" w:rsidRDefault="001504CD" w:rsidP="001504CD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1252" w:type="pct"/>
            <w:tcBorders>
              <w:top w:val="nil"/>
              <w:left w:val="nil"/>
              <w:bottom w:val="single" w:sz="12" w:space="0" w:color="F79646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78A1B26B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  <w:t>Umiarkowanego Wzrostu</w:t>
            </w:r>
          </w:p>
        </w:tc>
        <w:tc>
          <w:tcPr>
            <w:tcW w:w="1252" w:type="pct"/>
            <w:tcBorders>
              <w:top w:val="nil"/>
              <w:left w:val="nil"/>
              <w:bottom w:val="single" w:sz="12" w:space="0" w:color="F79646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6E46BE76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  <w:t>Optymalnego Rozwoju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12" w:space="0" w:color="F79646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2B059DFE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/>
                <w:bCs/>
                <w:color w:val="000000" w:themeColor="text1"/>
                <w:sz w:val="18"/>
                <w:szCs w:val="18"/>
                <w:lang w:eastAsia="pl-PL"/>
              </w:rPr>
              <w:t>Nasycenia Rynku</w:t>
            </w:r>
          </w:p>
        </w:tc>
      </w:tr>
      <w:tr w:rsidR="00BD1170" w:rsidRPr="00BD1170" w14:paraId="20496A6A" w14:textId="77777777" w:rsidTr="001504CD">
        <w:trPr>
          <w:trHeight w:val="1279"/>
        </w:trPr>
        <w:tc>
          <w:tcPr>
            <w:tcW w:w="1327" w:type="pc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19B77B8E" w14:textId="77777777" w:rsidR="001504CD" w:rsidRPr="00BD1170" w:rsidRDefault="001504CD" w:rsidP="001504CD">
            <w:pPr>
              <w:spacing w:after="0" w:line="240" w:lineRule="auto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t>Produkcja energii elektrycznej i ciepła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2F0BC064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t>Wzrost na poziomie podpisanych umów i prowadzonych inwestycji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70E092F1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t xml:space="preserve">Wzrost na poziomie podpisanych umów i najbardziej prawdopodobnych inwestycji </w:t>
            </w:r>
          </w:p>
        </w:tc>
        <w:tc>
          <w:tcPr>
            <w:tcW w:w="116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727226DA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t xml:space="preserve">Wzrost na poziomie podpisanych umów i wyników akcji ankietowej </w:t>
            </w:r>
          </w:p>
        </w:tc>
      </w:tr>
      <w:tr w:rsidR="00BD1170" w:rsidRPr="00BD1170" w14:paraId="1698D285" w14:textId="77777777" w:rsidTr="001504CD">
        <w:trPr>
          <w:trHeight w:val="810"/>
        </w:trPr>
        <w:tc>
          <w:tcPr>
            <w:tcW w:w="1327" w:type="pc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3B8429AB" w14:textId="77777777" w:rsidR="001504CD" w:rsidRPr="00BD1170" w:rsidRDefault="001504CD" w:rsidP="001504CD">
            <w:pPr>
              <w:spacing w:after="0" w:line="240" w:lineRule="auto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t>PKB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83F51B2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Niski wzrost, możliwa recesja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102E0BEF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Umiarkowany wzrost, brak recesji</w:t>
            </w:r>
          </w:p>
        </w:tc>
        <w:tc>
          <w:tcPr>
            <w:tcW w:w="116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  <w:hideMark/>
          </w:tcPr>
          <w:p w14:paraId="518C8360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Umiarkowany wzrost, brak recesji</w:t>
            </w:r>
          </w:p>
        </w:tc>
      </w:tr>
      <w:tr w:rsidR="00BD1170" w:rsidRPr="00BD1170" w14:paraId="499694CF" w14:textId="77777777" w:rsidTr="001504CD">
        <w:trPr>
          <w:trHeight w:val="1443"/>
        </w:trPr>
        <w:tc>
          <w:tcPr>
            <w:tcW w:w="1327" w:type="pct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7FD0E738" w14:textId="77777777" w:rsidR="001504CD" w:rsidRPr="00BD1170" w:rsidRDefault="001504CD" w:rsidP="001504CD">
            <w:pPr>
              <w:spacing w:after="0" w:line="240" w:lineRule="auto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bCs/>
                <w:color w:val="000000" w:themeColor="text1"/>
                <w:sz w:val="18"/>
                <w:szCs w:val="18"/>
                <w:lang w:eastAsia="pl-PL"/>
              </w:rPr>
              <w:lastRenderedPageBreak/>
              <w:t>Cena gazu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0C43444F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Duży wzrost ze względu na duże zapotrzebowanie w UE (import z Rosji)</w:t>
            </w:r>
          </w:p>
        </w:tc>
        <w:tc>
          <w:tcPr>
            <w:tcW w:w="1252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0BA05302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Umiarkowany wzrost związany z szerszym dostępem do wspólnego rynku UE oraz globalnego rynku LNG</w:t>
            </w:r>
          </w:p>
        </w:tc>
        <w:tc>
          <w:tcPr>
            <w:tcW w:w="1169" w:type="pct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shd w:val="clear" w:color="000000" w:fill="F2F2F2"/>
            <w:vAlign w:val="center"/>
            <w:hideMark/>
          </w:tcPr>
          <w:p w14:paraId="209D3212" w14:textId="77777777" w:rsidR="001504CD" w:rsidRPr="00BD1170" w:rsidRDefault="001504CD" w:rsidP="001504CD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</w:pPr>
            <w:r w:rsidRPr="00BD1170">
              <w:rPr>
                <w:rFonts w:ascii="Century Gothic" w:eastAsia="Times New Roman" w:hAnsi="Century Gothic" w:cs="Calibri"/>
                <w:color w:val="000000" w:themeColor="text1"/>
                <w:sz w:val="18"/>
                <w:szCs w:val="18"/>
                <w:lang w:eastAsia="pl-PL"/>
              </w:rPr>
              <w:t>Umiarkowany wzrost związany z szerszym dostępem do wspólnego rynku UE oraz globalnego rynku LNG</w:t>
            </w:r>
          </w:p>
        </w:tc>
      </w:tr>
    </w:tbl>
    <w:p w14:paraId="05CE9207" w14:textId="77777777" w:rsidR="00BB08B0" w:rsidRDefault="00BB08B0" w:rsidP="00BB08B0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51" w:name="_Toc470862680"/>
    </w:p>
    <w:p w14:paraId="3849386C" w14:textId="3AFE0424" w:rsidR="00BB08B0" w:rsidRPr="00BD1170" w:rsidRDefault="00BB08B0" w:rsidP="00BB08B0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Na pod</w:t>
      </w:r>
      <w:r>
        <w:rPr>
          <w:rFonts w:ascii="Century Gothic" w:hAnsi="Century Gothic"/>
          <w:color w:val="000000" w:themeColor="text1"/>
          <w:sz w:val="20"/>
          <w:szCs w:val="20"/>
        </w:rPr>
        <w:t>szeby KDPR 2020-2029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opracowane zostały trzy warianty prognozy.</w:t>
      </w:r>
    </w:p>
    <w:p w14:paraId="6C065E00" w14:textId="77777777" w:rsidR="00BB08B0" w:rsidRPr="00BD1170" w:rsidRDefault="00BB08B0" w:rsidP="00BB08B0">
      <w:pPr>
        <w:numPr>
          <w:ilvl w:val="0"/>
          <w:numId w:val="12"/>
        </w:numPr>
        <w:spacing w:after="0"/>
        <w:ind w:left="426"/>
        <w:contextualSpacing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b/>
          <w:color w:val="000000" w:themeColor="text1"/>
          <w:sz w:val="20"/>
          <w:szCs w:val="20"/>
        </w:rPr>
        <w:t>Wariant Umiarkowanego Wzrostu (UW)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zapotrzebowania na usługę przesyłową, traktowany jako statyczna baza dla drugiego wariantu, został określony na podstawie realizacji zawartych umów przesyłowych, powiększonej o ilości wyszczególnione w podpisanych umowach o przyłączenie dla rozpoczętych inwestycji w budowę nowych bloków parowo-gazowych w dwóch lokalizacjach. Na chwilę obecną jest to wariant prognozy traktowany jako zachowawczy.</w:t>
      </w:r>
    </w:p>
    <w:p w14:paraId="4B510CE0" w14:textId="77777777" w:rsidR="00BB08B0" w:rsidRPr="00BD1170" w:rsidRDefault="00BB08B0" w:rsidP="00BB08B0">
      <w:pPr>
        <w:numPr>
          <w:ilvl w:val="0"/>
          <w:numId w:val="12"/>
        </w:numPr>
        <w:spacing w:after="0"/>
        <w:ind w:left="426"/>
        <w:contextualSpacing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b/>
          <w:color w:val="000000" w:themeColor="text1"/>
          <w:sz w:val="20"/>
          <w:szCs w:val="20"/>
        </w:rPr>
        <w:t xml:space="preserve">Wariant Optymalnego Rozwoju (OR)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uwzględnia dodatkowo zwiększenie zapotrzebowania wynikające z podpisanych umów o przyłączenie dla nowych podmiotów w deklarowanych przez nich ilościach. Wariant ten traktowany jest jako optymistyczny a jednocześnie optymalny pod kątem rozbudowy systemu przesyłowego.</w:t>
      </w:r>
    </w:p>
    <w:p w14:paraId="7F67D659" w14:textId="77777777" w:rsidR="00BB08B0" w:rsidRPr="00BD1170" w:rsidRDefault="00BB08B0" w:rsidP="00BB08B0">
      <w:pPr>
        <w:numPr>
          <w:ilvl w:val="0"/>
          <w:numId w:val="12"/>
        </w:numPr>
        <w:spacing w:after="0"/>
        <w:ind w:left="426"/>
        <w:contextualSpacing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52" w:name="_Hlk13222565"/>
      <w:r w:rsidRPr="00BD1170">
        <w:rPr>
          <w:rFonts w:ascii="Century Gothic" w:hAnsi="Century Gothic"/>
          <w:b/>
          <w:color w:val="000000" w:themeColor="text1"/>
          <w:sz w:val="20"/>
          <w:szCs w:val="20"/>
        </w:rPr>
        <w:t xml:space="preserve">Wariant Nasycenia Rynku (NR)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uwzględnia przyrost zapotrzebowania na gaz oszacowany na podstawie wszelkiego rodzaju zgłoszeń ze strony potencjalnych odbiorców, w tym na podstawie wyników akcji ankietowej. Zgłoszone przez potencjalnych odbiorców zapotrzebowania w tym wariancie nie podlegają weryfikacji. W zawiązku z tym wariant ten należy traktować jako mało prawdopodobny i</w:t>
      </w:r>
      <w:r w:rsidRPr="00BD1170">
        <w:rPr>
          <w:rFonts w:ascii="Century Gothic" w:hAnsi="Century Gothic"/>
          <w:b/>
          <w:color w:val="000000" w:themeColor="text1"/>
          <w:sz w:val="20"/>
          <w:szCs w:val="20"/>
        </w:rPr>
        <w:t xml:space="preserve"> jako taki nie podlega dalszym analizom technicznym czy ekonomicznym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.</w:t>
      </w:r>
    </w:p>
    <w:bookmarkEnd w:id="52"/>
    <w:p w14:paraId="4D970087" w14:textId="77777777" w:rsidR="00BB08B0" w:rsidRPr="00BD1170" w:rsidRDefault="00BB08B0" w:rsidP="00BB08B0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34FC1FF9" w14:textId="77777777" w:rsidR="00BB08B0" w:rsidRPr="00BD1170" w:rsidRDefault="00BB08B0" w:rsidP="00BB08B0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Ze względu na to, że czynnikiem różnicującym warianty prognozy jest energetyka, przyjęto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br/>
        <w:t xml:space="preserve">we wszystkich wariantach jednakowy poziom zapotrzebowania ze strony pozostałych grup odbiorców, tj. odbiorców komunalnych, handlu i usług oraz przemysłu. </w:t>
      </w:r>
    </w:p>
    <w:p w14:paraId="7E411DD4" w14:textId="77777777" w:rsidR="00BB08B0" w:rsidRDefault="00BB08B0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53" w:name="_Toc470862681"/>
      <w:bookmarkStart w:id="54" w:name="_Toc470862682"/>
      <w:bookmarkStart w:id="55" w:name="_Toc470862683"/>
      <w:bookmarkStart w:id="56" w:name="_Toc470862684"/>
      <w:bookmarkStart w:id="57" w:name="_Toc470862685"/>
      <w:bookmarkStart w:id="58" w:name="_Toc470862686"/>
      <w:bookmarkStart w:id="59" w:name="_Toc470862687"/>
      <w:bookmarkStart w:id="60" w:name="_Toc470862688"/>
      <w:bookmarkStart w:id="61" w:name="_Toc470862689"/>
      <w:bookmarkStart w:id="62" w:name="_Toc470862690"/>
      <w:bookmarkStart w:id="63" w:name="_Toc470862691"/>
      <w:bookmarkStart w:id="64" w:name="_Toc470862692"/>
      <w:bookmarkStart w:id="65" w:name="_Toc470862693"/>
      <w:bookmarkStart w:id="66" w:name="_Toc470862694"/>
      <w:bookmarkStart w:id="67" w:name="_Toc470862695"/>
      <w:bookmarkStart w:id="68" w:name="_Toc470862696"/>
      <w:bookmarkStart w:id="69" w:name="_Toc470862697"/>
      <w:bookmarkStart w:id="70" w:name="_Toc470862698"/>
      <w:bookmarkStart w:id="71" w:name="_Toc470862699"/>
      <w:bookmarkStart w:id="72" w:name="_Toc470862700"/>
      <w:bookmarkStart w:id="73" w:name="_Toc470862701"/>
      <w:bookmarkStart w:id="74" w:name="_Toc470862702"/>
      <w:bookmarkStart w:id="75" w:name="_Toc470862703"/>
      <w:bookmarkStart w:id="76" w:name="_Toc470862704"/>
      <w:bookmarkStart w:id="77" w:name="_Toc470862705"/>
      <w:bookmarkStart w:id="78" w:name="_Toc470862706"/>
      <w:bookmarkStart w:id="79" w:name="_Toc470862707"/>
      <w:bookmarkStart w:id="80" w:name="_Toc470862708"/>
      <w:bookmarkStart w:id="81" w:name="_Toc470862709"/>
      <w:bookmarkStart w:id="82" w:name="_Toc470862710"/>
      <w:bookmarkStart w:id="83" w:name="_Toc470862711"/>
      <w:bookmarkStart w:id="84" w:name="_Toc470862712"/>
      <w:bookmarkStart w:id="85" w:name="_Toc470862713"/>
      <w:bookmarkStart w:id="86" w:name="_Toc470862714"/>
      <w:bookmarkStart w:id="87" w:name="_Toc470862715"/>
      <w:bookmarkStart w:id="88" w:name="_Toc470862716"/>
      <w:bookmarkStart w:id="89" w:name="_Toc470862717"/>
      <w:bookmarkStart w:id="90" w:name="_Toc470862718"/>
      <w:bookmarkStart w:id="91" w:name="_Toc470862719"/>
      <w:bookmarkStart w:id="92" w:name="_Toc470862720"/>
      <w:bookmarkEnd w:id="51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B1244C2" w14:textId="3DF1BF35" w:rsidR="00CE2E43" w:rsidRPr="00BD1170" w:rsidRDefault="00CE2E43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Największy przyrost zapotrzebowania na usługę przesyłową gazu spodziewany jest w </w:t>
      </w:r>
      <w:r w:rsidR="00D4529C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związku z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rozwoj</w:t>
      </w:r>
      <w:r w:rsidR="00D4529C" w:rsidRPr="00BD1170">
        <w:rPr>
          <w:rFonts w:ascii="Century Gothic" w:hAnsi="Century Gothic"/>
          <w:color w:val="000000" w:themeColor="text1"/>
          <w:sz w:val="20"/>
          <w:szCs w:val="20"/>
        </w:rPr>
        <w:t>em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elektroenergetyki (przede wszystkim kogeneracji) opartej o paliwo gazowe. Uruchomienie obiektów uwzględnionych w prognozie może zwiększyć popyt na gaz</w:t>
      </w:r>
      <w:r w:rsidR="002329DF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w tej grupie odbiorców</w:t>
      </w:r>
      <w:r w:rsidR="00D4529C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w 2041r,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D4529C" w:rsidRPr="00BD1170">
        <w:rPr>
          <w:rFonts w:ascii="Century Gothic" w:hAnsi="Century Gothic"/>
          <w:color w:val="000000" w:themeColor="text1"/>
          <w:sz w:val="20"/>
          <w:szCs w:val="20"/>
        </w:rPr>
        <w:t>w stosunku do 201</w:t>
      </w:r>
      <w:r w:rsidR="002329DF" w:rsidRPr="00BD1170">
        <w:rPr>
          <w:rFonts w:ascii="Century Gothic" w:hAnsi="Century Gothic"/>
          <w:color w:val="000000" w:themeColor="text1"/>
          <w:sz w:val="20"/>
          <w:szCs w:val="20"/>
        </w:rPr>
        <w:t>9</w:t>
      </w:r>
      <w:r w:rsidR="00D4529C" w:rsidRPr="00BD1170">
        <w:rPr>
          <w:rFonts w:ascii="Century Gothic" w:hAnsi="Century Gothic"/>
          <w:color w:val="000000" w:themeColor="text1"/>
          <w:sz w:val="20"/>
          <w:szCs w:val="20"/>
        </w:rPr>
        <w:t>r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:</w:t>
      </w:r>
    </w:p>
    <w:p w14:paraId="26E484AB" w14:textId="6ABEE595" w:rsidR="00CE2E43" w:rsidRPr="00BD1170" w:rsidRDefault="00CE2E43" w:rsidP="002B3877">
      <w:pPr>
        <w:numPr>
          <w:ilvl w:val="0"/>
          <w:numId w:val="6"/>
        </w:numPr>
        <w:spacing w:after="0"/>
        <w:ind w:left="709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minimalnie o ok </w:t>
      </w:r>
      <w:r w:rsidR="002329DF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0,6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mld m</w:t>
      </w:r>
      <w:r w:rsidRPr="00BD1170">
        <w:rPr>
          <w:rFonts w:ascii="Century Gothic" w:hAnsi="Century Gothic"/>
          <w:color w:val="000000" w:themeColor="text1"/>
          <w:sz w:val="20"/>
          <w:szCs w:val="20"/>
          <w:vertAlign w:val="superscript"/>
          <w:lang w:eastAsia="pl-PL"/>
        </w:rPr>
        <w:t>3</w:t>
      </w:r>
      <w:r w:rsidR="00703604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;</w:t>
      </w:r>
    </w:p>
    <w:p w14:paraId="27C264D2" w14:textId="509209D7" w:rsidR="00CE2E43" w:rsidRPr="00BD1170" w:rsidRDefault="00CE2E43" w:rsidP="002B3877">
      <w:pPr>
        <w:numPr>
          <w:ilvl w:val="0"/>
          <w:numId w:val="6"/>
        </w:numPr>
        <w:spacing w:after="0"/>
        <w:ind w:left="709" w:hanging="425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maksymalnie o ok. </w:t>
      </w:r>
      <w:r w:rsidR="002329DF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10,9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mld m</w:t>
      </w:r>
      <w:r w:rsidRPr="00BD1170">
        <w:rPr>
          <w:rFonts w:ascii="Century Gothic" w:hAnsi="Century Gothic"/>
          <w:color w:val="000000" w:themeColor="text1"/>
          <w:sz w:val="20"/>
          <w:szCs w:val="20"/>
          <w:vertAlign w:val="superscript"/>
          <w:lang w:eastAsia="pl-PL"/>
        </w:rPr>
        <w:t>3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.</w:t>
      </w:r>
    </w:p>
    <w:p w14:paraId="67D9024A" w14:textId="77777777" w:rsidR="002B3877" w:rsidRPr="00BD1170" w:rsidRDefault="002B3877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3733209" w14:textId="77777777" w:rsidR="002B3877" w:rsidRPr="00BD1170" w:rsidRDefault="00CE2E43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Zmiany na rynku elektroenergetyki będą miały największy wpływ na przyszłe zapotrzebowanie na gaz i dynamikę zmian ilości przesyłanego gazu. Pozostałe czynniki mają mniejsze znaczenie dla wyników prognozy, niemniej jednak należy je rozpatrywać łącznie, ponieważ są ze sobą powiązane. Poszczególne prognozy znajdują odzwierciedlenie w obserwowanych na rynku działaniach inwestycyjnych i pracach przygotowawczych w zakresie budowy nowych mocy wytwórczych. Część projektów znajduje się w fazie realizacyjnej, niektóre przed podjęciem decyzji inwestycyjnej, a pozostałe jeszcze na wczesnym etapie planowania. Znaczna liczba tych nowych bloków energetycznych rozpatrywana jest w oparciu o paliwo gazowe.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br/>
      </w:r>
    </w:p>
    <w:p w14:paraId="67A297D1" w14:textId="0B39CCD1" w:rsidR="00CE2E43" w:rsidRPr="00BD1170" w:rsidRDefault="00CE2E43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GAZ-SYSTEM</w:t>
      </w:r>
      <w:r w:rsidR="00ED1A1D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podpisał szereg umów o przyłączenie obiektów elektroenergetyki, które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br/>
        <w:t xml:space="preserve">w przypadku ich realizacji mogą skutkować znacznym zwiększeniem rocznego zapotrzebowania na gaz. Ocenia się, że nie wszystkie obiekty zostaną zrealizowane,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br/>
        <w:t xml:space="preserve">a przynajmniej nie w najbliższej perspektywie czasowej. Wynika to z faktu, że większa część z zawartych umów o przyłączenie to umowy warunkowe, a niektóre z wcześniej zawartych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lastRenderedPageBreak/>
        <w:t>umów zostały w ostatnim czasie rozwiązane z powodu braku decyzji inwestycyjnej po stronie inwestorów. W związku z powyższym konieczne było przeprowadzenie analiz, w których przyjęto m.in. poniższe założenia:</w:t>
      </w:r>
    </w:p>
    <w:p w14:paraId="1A4558AC" w14:textId="77777777" w:rsidR="00CE2E43" w:rsidRPr="00BD1170" w:rsidRDefault="00CE2E43" w:rsidP="002B3877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wyłączenie z prognozy niektórych potencjalnych odbiorców np. w przypadku zgłoszenia się w jednym punkcie kilku odbiorców ubiegających się o przyłączenie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>do sieci elektroenergetycznej;</w:t>
      </w:r>
    </w:p>
    <w:p w14:paraId="71676B83" w14:textId="77777777" w:rsidR="00CE2E43" w:rsidRPr="00BD1170" w:rsidRDefault="00CE2E43" w:rsidP="002B3877">
      <w:pPr>
        <w:numPr>
          <w:ilvl w:val="0"/>
          <w:numId w:val="6"/>
        </w:numPr>
        <w:spacing w:after="0"/>
        <w:ind w:left="567" w:hanging="567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uwzględnienie tylko tych potencjalnych odbiorców, którzy zawarli umowy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>o przyłączenie i prowadzą inwestycje lub prace przygotowawcze (wybór wykonawców, prace projektowe) dla swojej inwestycji.</w:t>
      </w:r>
    </w:p>
    <w:p w14:paraId="5ACBA579" w14:textId="77777777" w:rsidR="002B3877" w:rsidRPr="00BD1170" w:rsidRDefault="002B3877" w:rsidP="002B387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AD822E2" w14:textId="40099F47" w:rsidR="00580186" w:rsidRPr="00BD1170" w:rsidRDefault="00CE2E43" w:rsidP="00911CDB">
      <w:pPr>
        <w:pStyle w:val="Nagwek7"/>
        <w:numPr>
          <w:ilvl w:val="0"/>
          <w:numId w:val="0"/>
        </w:numPr>
        <w:ind w:left="1296" w:hanging="1296"/>
        <w:rPr>
          <w:color w:val="000000" w:themeColor="text1"/>
        </w:rPr>
      </w:pPr>
      <w:r w:rsidRPr="00BD1170">
        <w:rPr>
          <w:color w:val="000000" w:themeColor="text1"/>
        </w:rPr>
        <w:t xml:space="preserve">Wykres </w:t>
      </w:r>
      <w:r w:rsidR="00BB08B0">
        <w:rPr>
          <w:color w:val="000000" w:themeColor="text1"/>
        </w:rPr>
        <w:t>1</w:t>
      </w:r>
      <w:r w:rsidR="008B15D2" w:rsidRPr="00BD1170">
        <w:rPr>
          <w:color w:val="000000" w:themeColor="text1"/>
        </w:rPr>
        <w:t>.</w:t>
      </w:r>
      <w:r w:rsidRPr="00BD1170">
        <w:rPr>
          <w:color w:val="000000" w:themeColor="text1"/>
        </w:rPr>
        <w:t xml:space="preserve"> Porównanie prognoz zapotrzebowania</w:t>
      </w:r>
      <w:r w:rsidR="00580186" w:rsidRPr="00BD1170">
        <w:rPr>
          <w:color w:val="000000" w:themeColor="text1"/>
        </w:rPr>
        <w:t xml:space="preserve"> (gazy łącznie w przeliczeniu na gaz E)</w:t>
      </w:r>
    </w:p>
    <w:p w14:paraId="427D5679" w14:textId="4A61B8E5" w:rsidR="007E7C2B" w:rsidRPr="00BD1170" w:rsidRDefault="007E7C2B" w:rsidP="006256DD">
      <w:pPr>
        <w:spacing w:before="120" w:after="120"/>
        <w:jc w:val="both"/>
        <w:rPr>
          <w:rFonts w:ascii="Century Gothic" w:hAnsi="Century Gothic"/>
          <w:b/>
          <w:i/>
          <w:color w:val="000000" w:themeColor="text1"/>
          <w:sz w:val="20"/>
          <w:szCs w:val="20"/>
          <w:u w:val="single"/>
        </w:rPr>
      </w:pPr>
      <w:r w:rsidRPr="00BD1170">
        <w:rPr>
          <w:rFonts w:ascii="Century Gothic" w:hAnsi="Century Gothic"/>
          <w:b/>
          <w:i/>
          <w:color w:val="000000" w:themeColor="text1"/>
          <w:sz w:val="20"/>
          <w:szCs w:val="20"/>
          <w:u w:val="single"/>
        </w:rPr>
        <w:t>w jednostkach objętości</w:t>
      </w:r>
    </w:p>
    <w:p w14:paraId="168DDA6E" w14:textId="4F0FC7E4" w:rsidR="00B615B6" w:rsidRPr="00BD1170" w:rsidRDefault="004D47A2" w:rsidP="00D772A0">
      <w:pPr>
        <w:spacing w:before="240" w:after="12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7ECD53CB" wp14:editId="253DA948">
            <wp:extent cx="5838825" cy="2992971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3" cy="301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2FF832" w14:textId="0BAF305E" w:rsidR="007E7C2B" w:rsidRPr="00BB08B0" w:rsidRDefault="007E7C2B" w:rsidP="006256DD">
      <w:pPr>
        <w:spacing w:before="120" w:after="120"/>
        <w:jc w:val="both"/>
        <w:rPr>
          <w:rFonts w:ascii="Century Gothic" w:hAnsi="Century Gothic"/>
          <w:bCs/>
          <w:i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b/>
          <w:i/>
          <w:color w:val="000000" w:themeColor="text1"/>
          <w:sz w:val="20"/>
          <w:szCs w:val="20"/>
          <w:u w:val="single"/>
        </w:rPr>
        <w:t>w jednostkach energii</w:t>
      </w:r>
      <w:r w:rsidR="00BB08B0">
        <w:rPr>
          <w:rFonts w:ascii="Century Gothic" w:hAnsi="Century Gothic"/>
          <w:b/>
          <w:i/>
          <w:color w:val="000000" w:themeColor="text1"/>
          <w:sz w:val="20"/>
          <w:szCs w:val="20"/>
          <w:u w:val="single"/>
        </w:rPr>
        <w:t xml:space="preserve"> </w:t>
      </w:r>
      <w:r w:rsidR="00BB08B0">
        <w:rPr>
          <w:rFonts w:ascii="Century Gothic" w:hAnsi="Century Gothic"/>
          <w:bCs/>
          <w:i/>
          <w:color w:val="000000" w:themeColor="text1"/>
          <w:sz w:val="20"/>
          <w:szCs w:val="20"/>
        </w:rPr>
        <w:t>(wskaźnik konwersji dla gazu E = 11,275 kWh/m</w:t>
      </w:r>
      <w:r w:rsidR="00BB08B0" w:rsidRPr="00BB08B0">
        <w:rPr>
          <w:rFonts w:ascii="Century Gothic" w:hAnsi="Century Gothic"/>
          <w:bCs/>
          <w:i/>
          <w:color w:val="000000" w:themeColor="text1"/>
          <w:sz w:val="20"/>
          <w:szCs w:val="20"/>
          <w:vertAlign w:val="superscript"/>
        </w:rPr>
        <w:t>3</w:t>
      </w:r>
      <w:r w:rsidR="00BB08B0">
        <w:rPr>
          <w:rFonts w:ascii="Century Gothic" w:hAnsi="Century Gothic"/>
          <w:bCs/>
          <w:i/>
          <w:color w:val="000000" w:themeColor="text1"/>
          <w:sz w:val="20"/>
          <w:szCs w:val="20"/>
        </w:rPr>
        <w:t>)</w:t>
      </w:r>
    </w:p>
    <w:p w14:paraId="5D05EC6E" w14:textId="0FE9F158" w:rsidR="007E7C2B" w:rsidRPr="00BD1170" w:rsidRDefault="004D47A2" w:rsidP="006256DD">
      <w:pPr>
        <w:spacing w:before="240" w:after="12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04E25110" wp14:editId="0758B20B">
            <wp:extent cx="6011039" cy="2886075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12" cy="2888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A70A4F" w14:textId="0ACDB7EE" w:rsidR="001766E6" w:rsidRPr="00BD1170" w:rsidRDefault="001766E6" w:rsidP="008B67A1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bookmarkStart w:id="93" w:name="_Toc470862726"/>
      <w:r w:rsidRPr="00BD1170">
        <w:rPr>
          <w:rFonts w:ascii="Century Gothic" w:hAnsi="Century Gothic"/>
          <w:color w:val="000000" w:themeColor="text1"/>
          <w:sz w:val="20"/>
          <w:szCs w:val="20"/>
        </w:rPr>
        <w:lastRenderedPageBreak/>
        <w:t>Prognoza popytu krajowego nie jest jedynym wyznacznikiem w planowaniu wielkości zapotrzebowania na usługę przesyłową, w którym należy brać dodatkowo pod uwagę ewentualne potrzeby przesyłu tranzytowego, jak i samego eksportu gazu. W odniesieniu do funkcji tranzytowej KSP</w:t>
      </w:r>
      <w:r w:rsidR="00053DC6" w:rsidRPr="00BD1170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sprzyjać ma temu rozbudowa istniejących oraz budowa nowych połączeń międzysystemowych z sąsiednimi krajami. </w:t>
      </w:r>
    </w:p>
    <w:p w14:paraId="3CC549AA" w14:textId="77777777" w:rsidR="009A0266" w:rsidRPr="00BD1170" w:rsidRDefault="009A0266" w:rsidP="008B67A1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64326C8" w14:textId="3B295C43" w:rsidR="001766E6" w:rsidRPr="00BD1170" w:rsidRDefault="001766E6" w:rsidP="008B67A1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Biorąc pod uwagę spodziewany wzrost zdolności przesyłowych na punktach wejścia do KSP w najbliższych latach, zidentyfikowane zostały potencjalne kierunki oraz możliwe scenariusze eksportowe w perspektywie 20</w:t>
      </w:r>
      <w:r w:rsidR="00E65D87" w:rsidRPr="00BD1170">
        <w:rPr>
          <w:rFonts w:ascii="Century Gothic" w:hAnsi="Century Gothic"/>
          <w:color w:val="000000" w:themeColor="text1"/>
          <w:sz w:val="20"/>
          <w:szCs w:val="20"/>
        </w:rPr>
        <w:t>1</w:t>
      </w:r>
      <w:r w:rsidR="00A16749" w:rsidRPr="00BD1170">
        <w:rPr>
          <w:rFonts w:ascii="Century Gothic" w:hAnsi="Century Gothic"/>
          <w:color w:val="000000" w:themeColor="text1"/>
          <w:sz w:val="20"/>
          <w:szCs w:val="20"/>
        </w:rPr>
        <w:t>9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– 20</w:t>
      </w:r>
      <w:r w:rsidR="00E65D87" w:rsidRPr="00BD1170">
        <w:rPr>
          <w:rFonts w:ascii="Century Gothic" w:hAnsi="Century Gothic"/>
          <w:color w:val="000000" w:themeColor="text1"/>
          <w:sz w:val="20"/>
          <w:szCs w:val="20"/>
        </w:rPr>
        <w:t>4</w:t>
      </w:r>
      <w:r w:rsidR="00A16749" w:rsidRPr="00BD1170">
        <w:rPr>
          <w:rFonts w:ascii="Century Gothic" w:hAnsi="Century Gothic"/>
          <w:color w:val="000000" w:themeColor="text1"/>
          <w:sz w:val="20"/>
          <w:szCs w:val="20"/>
        </w:rPr>
        <w:t>1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. Dla kolejnych lat zdefiniowano możliwą do zagospodarowania – w kontekście przesyłu eksportowego</w:t>
      </w:r>
      <w:r w:rsidR="005077BE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nadwyżkę pomiędzy przewidywanymi możliwościami zasilenia systemu (źródła krajowe, jak i przesył z państw sąsiedzkich)</w:t>
      </w:r>
      <w:r w:rsidR="005077BE" w:rsidRPr="00BD1170">
        <w:rPr>
          <w:rFonts w:ascii="Century Gothic" w:hAnsi="Century Gothic"/>
          <w:color w:val="000000" w:themeColor="text1"/>
          <w:sz w:val="20"/>
          <w:szCs w:val="20"/>
        </w:rPr>
        <w:t>,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a koniecznością zapewnienia dostaw gazu odbiorcom krajowym. </w:t>
      </w:r>
    </w:p>
    <w:p w14:paraId="7AC8F2CC" w14:textId="77777777" w:rsidR="009A0266" w:rsidRPr="00BD1170" w:rsidRDefault="009A0266" w:rsidP="008B67A1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14B3C57" w14:textId="5C0C6A92" w:rsidR="00656184" w:rsidRPr="00BD1170" w:rsidRDefault="001766E6" w:rsidP="008B67A1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Dalszy wzrost integracji regionalnej po 2020</w:t>
      </w:r>
      <w:r w:rsidR="003818A5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053DC6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r. 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>jest możliwy w związku z planowaną budową kolejnych połączeń transgranicznych z państwami graniczącymi z Polską od południa, tj. Słowacją</w:t>
      </w:r>
      <w:r w:rsidR="006A1DD6" w:rsidRPr="00BD1170">
        <w:rPr>
          <w:rFonts w:ascii="Century Gothic" w:hAnsi="Century Gothic"/>
          <w:color w:val="000000" w:themeColor="text1"/>
          <w:sz w:val="20"/>
          <w:szCs w:val="20"/>
        </w:rPr>
        <w:t xml:space="preserve"> i Czechami</w:t>
      </w: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. Budowa interkonektorów południowych w ramach Korytarza Północ – Południe stworzy dodatkowe warunki do realizacji eksportu gazu z wykorzystaniem krajowego systemu przesyłowego. </w:t>
      </w:r>
    </w:p>
    <w:p w14:paraId="0DF82E4E" w14:textId="5D4AAF0B" w:rsidR="001766E6" w:rsidRPr="00BD1170" w:rsidRDefault="001766E6" w:rsidP="003818A5">
      <w:pPr>
        <w:pStyle w:val="Nagwek7"/>
        <w:numPr>
          <w:ilvl w:val="0"/>
          <w:numId w:val="0"/>
        </w:numPr>
        <w:ind w:left="1296" w:hanging="1296"/>
        <w:rPr>
          <w:color w:val="000000" w:themeColor="text1"/>
        </w:rPr>
      </w:pPr>
      <w:r w:rsidRPr="00BD1170">
        <w:rPr>
          <w:color w:val="000000" w:themeColor="text1"/>
        </w:rPr>
        <w:t>Wykres</w:t>
      </w:r>
      <w:r w:rsidR="00FB44D6">
        <w:rPr>
          <w:color w:val="000000" w:themeColor="text1"/>
        </w:rPr>
        <w:t xml:space="preserve"> 2</w:t>
      </w:r>
      <w:r w:rsidRPr="00BD1170">
        <w:rPr>
          <w:noProof/>
          <w:color w:val="000000" w:themeColor="text1"/>
        </w:rPr>
        <w:t>.</w:t>
      </w:r>
      <w:r w:rsidRPr="00BD1170">
        <w:rPr>
          <w:color w:val="000000" w:themeColor="text1"/>
        </w:rPr>
        <w:t xml:space="preserve"> Zapotrzebowanie na usługę przesyłową z uwzględnieniem eksportu </w:t>
      </w:r>
    </w:p>
    <w:p w14:paraId="05151E29" w14:textId="30B5E5B7" w:rsidR="001766E6" w:rsidRPr="00BD1170" w:rsidRDefault="00E64A96" w:rsidP="006256DD">
      <w:pPr>
        <w:pStyle w:val="PlanRozwoju"/>
        <w:spacing w:after="120"/>
        <w:rPr>
          <w:color w:val="000000" w:themeColor="text1"/>
          <w:szCs w:val="20"/>
        </w:rPr>
      </w:pPr>
      <w:r w:rsidRPr="00BD1170">
        <w:rPr>
          <w:noProof/>
          <w:color w:val="000000" w:themeColor="text1"/>
          <w:szCs w:val="20"/>
        </w:rPr>
        <w:drawing>
          <wp:inline distT="0" distB="0" distL="0" distR="0" wp14:anchorId="4E675EC4" wp14:editId="7C9871E2">
            <wp:extent cx="5816102" cy="2838450"/>
            <wp:effectExtent l="0" t="0" r="0" b="0"/>
            <wp:docPr id="457" name="Obraz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471" cy="2840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93"/>
    <w:p w14:paraId="5DDBE142" w14:textId="761D8489" w:rsidR="00286AC3" w:rsidRDefault="00286AC3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657274A0" w14:textId="478EE57C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50069206" w14:textId="1D2ABD86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0BB588C3" w14:textId="03FE6142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50E5C996" w14:textId="26079477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0BD770E6" w14:textId="33797513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558D18B1" w14:textId="3958951D" w:rsidR="00FB44D6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165D4A9C" w14:textId="77777777" w:rsidR="00FB44D6" w:rsidRPr="00BD1170" w:rsidRDefault="00FB44D6" w:rsidP="006256DD">
      <w:pPr>
        <w:spacing w:after="120"/>
        <w:jc w:val="both"/>
        <w:rPr>
          <w:rFonts w:ascii="Century Gothic" w:eastAsia="Times New Roman" w:hAnsi="Century Gothic" w:cs="Times New Roman"/>
          <w:b/>
          <w:iCs/>
          <w:caps/>
          <w:color w:val="000000" w:themeColor="text1"/>
          <w:sz w:val="20"/>
          <w:szCs w:val="20"/>
          <w:lang w:eastAsia="pl-PL"/>
        </w:rPr>
      </w:pPr>
    </w:p>
    <w:p w14:paraId="5784466E" w14:textId="678C5D7E" w:rsidR="00AC0A48" w:rsidRPr="00BD1170" w:rsidRDefault="00AC0A48" w:rsidP="00334DA0">
      <w:pPr>
        <w:pStyle w:val="Nagwek1"/>
        <w:rPr>
          <w:color w:val="000000" w:themeColor="text1"/>
        </w:rPr>
      </w:pPr>
      <w:bookmarkStart w:id="94" w:name="_Toc362452140"/>
      <w:bookmarkStart w:id="95" w:name="_Toc363132336"/>
      <w:bookmarkStart w:id="96" w:name="_Toc372314059"/>
      <w:bookmarkStart w:id="97" w:name="_Toc440540687"/>
      <w:bookmarkStart w:id="98" w:name="_Toc4422949"/>
      <w:bookmarkStart w:id="99" w:name="_Toc16586819"/>
      <w:bookmarkEnd w:id="45"/>
      <w:bookmarkEnd w:id="46"/>
      <w:bookmarkEnd w:id="47"/>
      <w:bookmarkEnd w:id="48"/>
      <w:r w:rsidRPr="00BD1170">
        <w:rPr>
          <w:color w:val="000000" w:themeColor="text1"/>
        </w:rPr>
        <w:lastRenderedPageBreak/>
        <w:t>PLAN ROZWOJU NA LATA 20</w:t>
      </w:r>
      <w:r w:rsidR="00F862F3" w:rsidRPr="00BD1170">
        <w:rPr>
          <w:color w:val="000000" w:themeColor="text1"/>
        </w:rPr>
        <w:t>20</w:t>
      </w:r>
      <w:r w:rsidRPr="00BD1170">
        <w:rPr>
          <w:color w:val="000000" w:themeColor="text1"/>
        </w:rPr>
        <w:t>-202</w:t>
      </w:r>
      <w:bookmarkEnd w:id="94"/>
      <w:bookmarkEnd w:id="95"/>
      <w:bookmarkEnd w:id="96"/>
      <w:bookmarkEnd w:id="97"/>
      <w:r w:rsidR="00F862F3" w:rsidRPr="00BD1170">
        <w:rPr>
          <w:color w:val="000000" w:themeColor="text1"/>
        </w:rPr>
        <w:t>9</w:t>
      </w:r>
      <w:bookmarkEnd w:id="98"/>
      <w:bookmarkEnd w:id="99"/>
    </w:p>
    <w:p w14:paraId="088EC946" w14:textId="77777777" w:rsidR="00AC0A48" w:rsidRPr="00BD1170" w:rsidRDefault="00AC0A48" w:rsidP="00175ECA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bookmarkStart w:id="100" w:name="_Toc363128201"/>
      <w:bookmarkStart w:id="101" w:name="_Toc363132355"/>
      <w:bookmarkStart w:id="102" w:name="_Toc372314083"/>
    </w:p>
    <w:p w14:paraId="5CE3E38B" w14:textId="3BE1275C" w:rsidR="0034318B" w:rsidRPr="0034318B" w:rsidRDefault="00596AE2" w:rsidP="0034318B">
      <w:pPr>
        <w:pStyle w:val="Nagwek2"/>
      </w:pPr>
      <w:bookmarkStart w:id="103" w:name="_Toc16586820"/>
      <w:r>
        <w:t>Rozwój systemu przesyłowego</w:t>
      </w:r>
      <w:bookmarkEnd w:id="103"/>
      <w:r w:rsidR="0034318B" w:rsidRPr="0034318B">
        <w:t xml:space="preserve"> </w:t>
      </w:r>
    </w:p>
    <w:p w14:paraId="041DBE58" w14:textId="77777777" w:rsidR="0034318B" w:rsidRDefault="0034318B" w:rsidP="0018435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0D037F37" w14:textId="0A5E40AD" w:rsidR="00713BF0" w:rsidRPr="00BD1170" w:rsidRDefault="00713BF0" w:rsidP="0018435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Mając na uwadze wszystkie opisane w rozdziale 4 uwarunkowania rozwoju systemu przesyłowego, sprecyzowany został, analogicznie do Planu Rozwoju 2018-2027, katalog inwestycji infrastrukturalnych, które objęte są w </w:t>
      </w:r>
      <w:r w:rsidR="00A37F55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C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zęści A Krajowym Dziesięcioletnim Planem Rozwoju na lata 2020-2029. </w:t>
      </w:r>
    </w:p>
    <w:p w14:paraId="66F1C17A" w14:textId="77777777" w:rsidR="00184357" w:rsidRPr="00BD1170" w:rsidRDefault="00184357" w:rsidP="00184357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19BCCCCB" w14:textId="5F76ADAD" w:rsidR="00713BF0" w:rsidRPr="00BD1170" w:rsidRDefault="00713BF0" w:rsidP="00184357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Niniejszy Plan Rozwoju w </w:t>
      </w:r>
      <w:r w:rsidR="00A37F55"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C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zęści A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podzielony został na dwie perspektywy czasowe:</w:t>
      </w:r>
    </w:p>
    <w:p w14:paraId="71B34BE5" w14:textId="75095AA6" w:rsidR="00764FB2" w:rsidRPr="00BD1170" w:rsidRDefault="00B3191B" w:rsidP="00946D4A">
      <w:pPr>
        <w:pStyle w:val="Akapitzlist"/>
        <w:numPr>
          <w:ilvl w:val="0"/>
          <w:numId w:val="29"/>
        </w:numPr>
        <w:rPr>
          <w:rFonts w:eastAsia="Times New Roman" w:cs="Times New Roman"/>
          <w:color w:val="000000" w:themeColor="text1"/>
          <w:szCs w:val="20"/>
          <w:lang w:eastAsia="pl-PL"/>
        </w:rPr>
      </w:pP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P</w:t>
      </w:r>
      <w:r w:rsidR="00713BF0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erspektywa</w:t>
      </w: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do</w:t>
      </w:r>
      <w:r w:rsidR="00713BF0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2023</w:t>
      </w:r>
      <w:r w:rsidR="002D79CE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</w:t>
      </w:r>
      <w:r w:rsidR="00272128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r.</w:t>
      </w:r>
      <w:r w:rsidR="00272128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 xml:space="preserve"> </w:t>
      </w:r>
      <w:r w:rsidR="00713BF0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>- obejmuje zadania związane z kontynuacj</w:t>
      </w:r>
      <w:r w:rsidR="00764FB2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>ą</w:t>
      </w:r>
      <w:r w:rsidR="00713BF0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 xml:space="preserve"> rozpoczętych programów inwestycyjnych zdefiniowanych w Planie Rozwoju na lata 2018-2027 związanych w szczególności z budową gazowego Korytarza Północ – Południe oraz integracji rynku gazu państw bałtyckich z rynkiem gazu w Europie Środkowo – Wschodniej;</w:t>
      </w:r>
    </w:p>
    <w:p w14:paraId="5ABAD3FB" w14:textId="40BFDAE1" w:rsidR="00A00C85" w:rsidRPr="00BD1170" w:rsidRDefault="00B3191B" w:rsidP="00946D4A">
      <w:pPr>
        <w:pStyle w:val="Akapitzlist"/>
        <w:numPr>
          <w:ilvl w:val="0"/>
          <w:numId w:val="29"/>
        </w:numPr>
        <w:rPr>
          <w:rFonts w:eastAsia="Times New Roman" w:cs="Times New Roman"/>
          <w:color w:val="000000" w:themeColor="text1"/>
          <w:szCs w:val="20"/>
          <w:lang w:eastAsia="pl-PL"/>
        </w:rPr>
      </w:pP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P</w:t>
      </w:r>
      <w:r w:rsidR="00713BF0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erspektywa</w:t>
      </w:r>
      <w:r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do</w:t>
      </w:r>
      <w:r w:rsidR="00713BF0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2029</w:t>
      </w:r>
      <w:r w:rsidR="003818A5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 xml:space="preserve"> </w:t>
      </w:r>
      <w:r w:rsidR="00272128" w:rsidRPr="00BD1170">
        <w:rPr>
          <w:rFonts w:eastAsia="Times New Roman" w:cs="Times New Roman"/>
          <w:b/>
          <w:iCs/>
          <w:color w:val="000000" w:themeColor="text1"/>
          <w:szCs w:val="20"/>
          <w:lang w:eastAsia="pl-PL"/>
        </w:rPr>
        <w:t>r.</w:t>
      </w:r>
      <w:r w:rsidR="00713BF0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 xml:space="preserve"> - uwzględnia kierunkowo zadania inwestycyjne, co do których decyzje inwestycyjne będą podejmowane w zależności od stopnia rozwoju rynków gazu w Polsce i w regionie</w:t>
      </w:r>
      <w:bookmarkStart w:id="104" w:name="_Hlk3799675"/>
      <w:r w:rsidR="00394DA9" w:rsidRPr="00BD1170">
        <w:rPr>
          <w:rFonts w:eastAsia="Times New Roman" w:cs="Times New Roman"/>
          <w:iCs/>
          <w:color w:val="000000" w:themeColor="text1"/>
          <w:szCs w:val="20"/>
          <w:lang w:eastAsia="pl-PL"/>
        </w:rPr>
        <w:t>.</w:t>
      </w:r>
    </w:p>
    <w:p w14:paraId="66CC6AC0" w14:textId="77777777" w:rsidR="00184357" w:rsidRPr="00BD1170" w:rsidRDefault="00184357" w:rsidP="00184357">
      <w:pPr>
        <w:rPr>
          <w:rFonts w:eastAsia="Times New Roman" w:cs="Times New Roman"/>
          <w:color w:val="000000" w:themeColor="text1"/>
          <w:szCs w:val="20"/>
          <w:lang w:eastAsia="pl-PL"/>
        </w:rPr>
      </w:pPr>
    </w:p>
    <w:p w14:paraId="4DE96CD1" w14:textId="07708D2A" w:rsidR="00A00C85" w:rsidRPr="00BD1170" w:rsidRDefault="00A00C85" w:rsidP="003818A5">
      <w:pPr>
        <w:pStyle w:val="Nagwek6"/>
        <w:numPr>
          <w:ilvl w:val="0"/>
          <w:numId w:val="0"/>
        </w:numPr>
        <w:ind w:left="1152" w:hanging="1152"/>
      </w:pPr>
      <w:r w:rsidRPr="00BD1170">
        <w:t>Tabela</w:t>
      </w:r>
      <w:r w:rsidR="00FB44D6">
        <w:t xml:space="preserve"> 5</w:t>
      </w:r>
      <w:r w:rsidRPr="00BD1170">
        <w:t xml:space="preserve">. Inwestycje </w:t>
      </w:r>
      <w:r w:rsidR="004D4BE7" w:rsidRPr="00BD1170">
        <w:t xml:space="preserve">strategiczne </w:t>
      </w:r>
      <w:r w:rsidRPr="00BD1170">
        <w:t>planowane w latach 2020-2029</w:t>
      </w:r>
    </w:p>
    <w:tbl>
      <w:tblPr>
        <w:tblW w:w="57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"/>
        <w:gridCol w:w="5225"/>
      </w:tblGrid>
      <w:tr w:rsidR="002037DB" w14:paraId="25F54F2F" w14:textId="77777777" w:rsidTr="002037DB">
        <w:trPr>
          <w:trHeight w:val="765"/>
        </w:trPr>
        <w:tc>
          <w:tcPr>
            <w:tcW w:w="578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vAlign w:val="center"/>
            <w:hideMark/>
          </w:tcPr>
          <w:p w14:paraId="7D787284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105" w:name="RANGE!A1"/>
            <w:bookmarkStart w:id="106" w:name="_Hlk11827824" w:colFirst="3" w:colLast="3"/>
            <w:bookmarkEnd w:id="104"/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l-PL"/>
              </w:rPr>
              <w:t>Inwestycja</w:t>
            </w:r>
            <w:bookmarkEnd w:id="105"/>
          </w:p>
        </w:tc>
      </w:tr>
      <w:tr w:rsidR="002037DB" w14:paraId="626DD44D" w14:textId="77777777" w:rsidTr="002037DB">
        <w:trPr>
          <w:trHeight w:val="257"/>
        </w:trPr>
        <w:tc>
          <w:tcPr>
            <w:tcW w:w="5783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000000"/>
            </w:tcBorders>
            <w:vAlign w:val="center"/>
          </w:tcPr>
          <w:p w14:paraId="797A431E" w14:textId="1DF1CBC9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79646"/>
                <w:sz w:val="20"/>
                <w:szCs w:val="20"/>
                <w:lang w:eastAsia="pl-PL"/>
              </w:rPr>
              <w:t>INWESTYCJE W PERSPEKTYWIE DO 2023</w:t>
            </w:r>
          </w:p>
        </w:tc>
      </w:tr>
      <w:tr w:rsidR="002037DB" w14:paraId="252D9A02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8695B6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2A29F3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Baltic Pipe </w:t>
            </w:r>
          </w:p>
        </w:tc>
      </w:tr>
      <w:tr w:rsidR="002037DB" w14:paraId="654682BA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17A0D53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5E17C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Gazociąg łączący gazociąg podmorski z KSP </w:t>
            </w:r>
          </w:p>
        </w:tc>
      </w:tr>
      <w:tr w:rsidR="002037DB" w14:paraId="06839C2B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11FB46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E1A73D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Goleniów - Płoty</w:t>
            </w:r>
          </w:p>
        </w:tc>
      </w:tr>
      <w:tr w:rsidR="002037DB" w14:paraId="6644DD29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20ADA64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568EDB7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Goleniów - Lwówek </w:t>
            </w:r>
          </w:p>
        </w:tc>
      </w:tr>
      <w:tr w:rsidR="002037DB" w14:paraId="5B8842C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E54A2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959C4D4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Lwówek - Odolanów </w:t>
            </w:r>
          </w:p>
        </w:tc>
      </w:tr>
      <w:tr w:rsidR="002037DB" w14:paraId="225CA44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766B77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057D48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Zdzieszowice - Wrocław </w:t>
            </w:r>
          </w:p>
        </w:tc>
      </w:tr>
      <w:tr w:rsidR="002037DB" w14:paraId="338ABB5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716EA85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52FC909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Zdzieszowice - Kędzierzyn </w:t>
            </w:r>
          </w:p>
        </w:tc>
      </w:tr>
      <w:tr w:rsidR="002037DB" w14:paraId="5CC207FB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C41D2E4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444705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Tworóg - Kędzierzyn </w:t>
            </w:r>
          </w:p>
        </w:tc>
      </w:tr>
      <w:tr w:rsidR="002037DB" w14:paraId="38C29131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AB911FC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8F3B64E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Tworóg - Tworzeń</w:t>
            </w:r>
          </w:p>
        </w:tc>
      </w:tr>
      <w:tr w:rsidR="002037DB" w14:paraId="5A4B02DE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B48E7A2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EAFBBB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Skoczów - Komorowice - Oświęcim </w:t>
            </w:r>
          </w:p>
        </w:tc>
      </w:tr>
      <w:tr w:rsidR="002037DB" w14:paraId="23F843CE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B9DF9C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7C418CC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Oświęcim - Tworzeń </w:t>
            </w:r>
          </w:p>
        </w:tc>
      </w:tr>
      <w:tr w:rsidR="002037DB" w14:paraId="121A02C0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64E00D8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9830B1F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Pogórska Wola - Tworzeń</w:t>
            </w:r>
          </w:p>
        </w:tc>
      </w:tr>
      <w:tr w:rsidR="002037DB" w14:paraId="5B0FFCE9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AE82EBC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855918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Strachocina - Pogórska Wola </w:t>
            </w:r>
          </w:p>
        </w:tc>
      </w:tr>
      <w:tr w:rsidR="002037DB" w14:paraId="0163DB7A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664B5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2641FA4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Strachocina - Granica RP (Polska - Słowacja)</w:t>
            </w:r>
          </w:p>
        </w:tc>
      </w:tr>
      <w:tr w:rsidR="002037DB" w14:paraId="0D4ED796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EE77F4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209D9B3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Hermanowice - Strachocina </w:t>
            </w:r>
          </w:p>
        </w:tc>
      </w:tr>
      <w:tr w:rsidR="002037DB" w14:paraId="608F3F3A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4B14380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F774D35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Hermanowice - Granica RP (Polska - Ukraina) </w:t>
            </w:r>
          </w:p>
        </w:tc>
      </w:tr>
      <w:tr w:rsidR="002037DB" w14:paraId="36FCE711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798E6D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C59DD3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Gustorzyn - Leśniewice </w:t>
            </w:r>
          </w:p>
        </w:tc>
      </w:tr>
      <w:tr w:rsidR="002037DB" w14:paraId="0014BD8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393F1C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36D708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Leśniewice - Rawa Mazowiecka </w:t>
            </w:r>
          </w:p>
        </w:tc>
      </w:tr>
      <w:tr w:rsidR="002037DB" w14:paraId="7966266A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6B742D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8C6D2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Rawa Mazowiecka - Wronów </w:t>
            </w:r>
          </w:p>
        </w:tc>
      </w:tr>
      <w:tr w:rsidR="002037DB" w14:paraId="46BA47D0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EDC97C2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B6D30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Rembelszczyzna - Mory </w:t>
            </w:r>
          </w:p>
        </w:tc>
      </w:tr>
      <w:tr w:rsidR="002037DB" w14:paraId="177C529C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361DC63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C50BC67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Hołowczyce - Granica RP (Polska - Litwa)</w:t>
            </w:r>
          </w:p>
        </w:tc>
      </w:tr>
      <w:tr w:rsidR="002037DB" w14:paraId="48CA64E1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779F9CD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lastRenderedPageBreak/>
              <w:t>22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D70D9C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Wiczlino - Reszki </w:t>
            </w:r>
          </w:p>
        </w:tc>
      </w:tr>
      <w:tr w:rsidR="002037DB" w14:paraId="4E7A18A8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78CF6A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5DF92F4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Kędzierzyn - Granica RP (Polska - Czechy)</w:t>
            </w:r>
          </w:p>
        </w:tc>
      </w:tr>
      <w:tr w:rsidR="002037DB" w14:paraId="6BC6D5AF" w14:textId="77777777" w:rsidTr="00912AC1">
        <w:trPr>
          <w:trHeight w:val="300"/>
        </w:trPr>
        <w:tc>
          <w:tcPr>
            <w:tcW w:w="578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FB039F" w14:textId="0F88117C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B050"/>
                <w:sz w:val="20"/>
                <w:szCs w:val="20"/>
                <w:lang w:eastAsia="pl-PL"/>
              </w:rPr>
              <w:t>INWESTYCJE W PERSPEKTYWIE DO 2029</w:t>
            </w:r>
          </w:p>
        </w:tc>
      </w:tr>
      <w:tr w:rsidR="002037DB" w14:paraId="56DAEA3B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9941AE9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</w:tcPr>
          <w:p w14:paraId="11D9009D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Lewin Brzeski - Nysa </w:t>
            </w:r>
          </w:p>
        </w:tc>
      </w:tr>
      <w:tr w:rsidR="002037DB" w14:paraId="75D13FC4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58CBA0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25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888C13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Kolnik – Gustorzyn </w:t>
            </w:r>
          </w:p>
        </w:tc>
      </w:tr>
      <w:tr w:rsidR="002037DB" w14:paraId="44FEBE7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7884566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1DB5C5B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Kolnik – Reszki</w:t>
            </w:r>
          </w:p>
        </w:tc>
      </w:tr>
      <w:tr w:rsidR="002037DB" w14:paraId="2F9A50F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BDD6B1D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86324DA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Terminal LNG – Płoty – Goleniów</w:t>
            </w:r>
          </w:p>
        </w:tc>
      </w:tr>
      <w:tr w:rsidR="002037DB" w14:paraId="69DF824F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E20941B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DEA62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Adamów - Gustorzyn </w:t>
            </w:r>
          </w:p>
        </w:tc>
      </w:tr>
      <w:tr w:rsidR="002037DB" w14:paraId="06DF556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E970EE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422A315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Płońsk - Uniszki Zawadzkie </w:t>
            </w:r>
          </w:p>
        </w:tc>
      </w:tr>
      <w:tr w:rsidR="002037DB" w14:paraId="4CF046E8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0DC1055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56B6465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Warszawa Północ - Wronów </w:t>
            </w:r>
          </w:p>
        </w:tc>
      </w:tr>
      <w:tr w:rsidR="002037DB" w14:paraId="4FF9CA69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8DD1E7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5E7134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Rozwadów - Końskowola - Wronów </w:t>
            </w:r>
          </w:p>
        </w:tc>
      </w:tr>
      <w:tr w:rsidR="002037DB" w14:paraId="062F584B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CD6F9C8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32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E394D1E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Jarosław - Rozwadów </w:t>
            </w:r>
          </w:p>
        </w:tc>
      </w:tr>
      <w:tr w:rsidR="002037DB" w14:paraId="2A65ED73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15ADF2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33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62EE36E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Hermanowice - Jarosław </w:t>
            </w:r>
          </w:p>
        </w:tc>
      </w:tr>
      <w:tr w:rsidR="002037DB" w14:paraId="42F7953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3531A03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34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619B8A3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Swarzów - Zborów - Rozwadów </w:t>
            </w:r>
          </w:p>
        </w:tc>
      </w:tr>
      <w:tr w:rsidR="002037DB" w14:paraId="7197411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244602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D9E8B34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Racibórz - Oświęcim </w:t>
            </w:r>
          </w:p>
        </w:tc>
      </w:tr>
      <w:tr w:rsidR="002037DB" w14:paraId="361A7E89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A8C707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FE82FE2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Mory - Wola Karczewska </w:t>
            </w:r>
          </w:p>
        </w:tc>
      </w:tr>
      <w:tr w:rsidR="002037DB" w14:paraId="62F891BF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751A33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37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47AD47D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PMG Damasławek – Mogilno </w:t>
            </w:r>
          </w:p>
        </w:tc>
      </w:tr>
      <w:tr w:rsidR="002037DB" w14:paraId="55D35594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4FC3C1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38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9AAAFC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Jeleniów – Taczalin </w:t>
            </w:r>
          </w:p>
        </w:tc>
      </w:tr>
      <w:tr w:rsidR="002037DB" w14:paraId="3AC7C36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786E1C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39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C90BFBF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Tarnów Zachodni – Łukanowice - Śledziejowice</w:t>
            </w:r>
          </w:p>
        </w:tc>
      </w:tr>
      <w:tr w:rsidR="002037DB" w14:paraId="420AC168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A02BCC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7BD01BB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Kolnik - Gdańsk (FSRU)</w:t>
            </w:r>
          </w:p>
        </w:tc>
      </w:tr>
      <w:tr w:rsidR="002037DB" w14:paraId="140A05EF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1AA89B3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bookmarkStart w:id="107" w:name="_Hlk14761960" w:colFirst="1" w:colLast="3"/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6716679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Legnica – Polkowice </w:t>
            </w:r>
          </w:p>
        </w:tc>
      </w:tr>
      <w:tr w:rsidR="002037DB" w14:paraId="630C030F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F926A81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0CB80C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Kotowo – Sulechów – Zielona Góra </w:t>
            </w:r>
          </w:p>
        </w:tc>
      </w:tr>
      <w:tr w:rsidR="002037DB" w14:paraId="70B2FE0F" w14:textId="77777777" w:rsidTr="00C775E1">
        <w:trPr>
          <w:trHeight w:val="300"/>
        </w:trPr>
        <w:tc>
          <w:tcPr>
            <w:tcW w:w="5783" w:type="dxa"/>
            <w:gridSpan w:val="2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5F4A51" w14:textId="48AC5B23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eastAsia="pl-PL"/>
              </w:rPr>
              <w:t>OBIEKTY</w:t>
            </w:r>
          </w:p>
        </w:tc>
      </w:tr>
      <w:bookmarkEnd w:id="107"/>
      <w:tr w:rsidR="002037DB" w14:paraId="78302001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264692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23420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TG Hołowczyce II </w:t>
            </w:r>
          </w:p>
        </w:tc>
      </w:tr>
      <w:tr w:rsidR="002037DB" w14:paraId="26BE6EC5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948B3FB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44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52D9A7F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TG Gustorzyn</w:t>
            </w:r>
          </w:p>
        </w:tc>
      </w:tr>
      <w:tr w:rsidR="002037DB" w14:paraId="42840527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2AC4BD0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45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6E55901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TG Kędzierzyn</w:t>
            </w:r>
          </w:p>
        </w:tc>
      </w:tr>
      <w:tr w:rsidR="002037DB" w14:paraId="08AAE574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C692AA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46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5F57A5F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TG Odolanów </w:t>
            </w:r>
          </w:p>
        </w:tc>
      </w:tr>
      <w:tr w:rsidR="002037DB" w14:paraId="70DD6C03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31554E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2A253B9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 xml:space="preserve">TG Goleniów </w:t>
            </w:r>
          </w:p>
        </w:tc>
      </w:tr>
      <w:tr w:rsidR="002037DB" w14:paraId="418D374D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98596F0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48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FC6C1A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TG Strachocina</w:t>
            </w:r>
          </w:p>
        </w:tc>
      </w:tr>
      <w:tr w:rsidR="002037DB" w14:paraId="0DB15650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18F5FC9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49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45A818D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TG Pomorze</w:t>
            </w:r>
          </w:p>
        </w:tc>
      </w:tr>
      <w:tr w:rsidR="002037DB" w14:paraId="4287624A" w14:textId="77777777" w:rsidTr="002037DB">
        <w:trPr>
          <w:trHeight w:val="300"/>
        </w:trPr>
        <w:tc>
          <w:tcPr>
            <w:tcW w:w="558" w:type="dxa"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748E159" w14:textId="77777777" w:rsidR="002037DB" w:rsidRDefault="002037DB" w:rsidP="00B52EFA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50</w:t>
            </w:r>
          </w:p>
        </w:tc>
        <w:tc>
          <w:tcPr>
            <w:tcW w:w="5225" w:type="dxa"/>
            <w:tcBorders>
              <w:top w:val="nil"/>
              <w:left w:val="nil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1FA0C90" w14:textId="77777777" w:rsidR="002037DB" w:rsidRDefault="002037DB" w:rsidP="00B52EFA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pl-PL"/>
              </w:rPr>
              <w:t>TG Lwówek</w:t>
            </w:r>
          </w:p>
        </w:tc>
      </w:tr>
      <w:bookmarkEnd w:id="106"/>
    </w:tbl>
    <w:p w14:paraId="6BC2E459" w14:textId="01B2BAA5" w:rsidR="00510CE8" w:rsidRPr="00BD1170" w:rsidRDefault="00510CE8" w:rsidP="00510CE8">
      <w:pPr>
        <w:rPr>
          <w:rFonts w:ascii="Century Gothic" w:eastAsia="Times New Roman" w:hAnsi="Century Gothic" w:cs="Times New Roman"/>
          <w:color w:val="000000" w:themeColor="text1"/>
          <w:sz w:val="20"/>
          <w:szCs w:val="20"/>
          <w:lang w:eastAsia="pl-PL"/>
        </w:rPr>
      </w:pPr>
    </w:p>
    <w:p w14:paraId="61810465" w14:textId="4095F092" w:rsidR="00AC0A48" w:rsidRPr="00BD1170" w:rsidRDefault="00AC0A48" w:rsidP="00B3191B">
      <w:pPr>
        <w:pStyle w:val="Nagwek5"/>
        <w:numPr>
          <w:ilvl w:val="0"/>
          <w:numId w:val="0"/>
        </w:numPr>
      </w:pPr>
      <w:r w:rsidRPr="00BD1170">
        <w:lastRenderedPageBreak/>
        <w:t>Rysunek</w:t>
      </w:r>
      <w:r w:rsidR="00FB44D6">
        <w:t xml:space="preserve"> 5</w:t>
      </w:r>
      <w:r w:rsidRPr="00BD1170">
        <w:t>. Inwestycje</w:t>
      </w:r>
      <w:r w:rsidR="004D4BE7" w:rsidRPr="00BD1170">
        <w:t xml:space="preserve"> strategiczne </w:t>
      </w:r>
      <w:r w:rsidRPr="00BD1170">
        <w:t>planowane w latach 20</w:t>
      </w:r>
      <w:r w:rsidR="00D06C16" w:rsidRPr="00BD1170">
        <w:t>20</w:t>
      </w:r>
      <w:r w:rsidRPr="00BD1170">
        <w:t>-202</w:t>
      </w:r>
      <w:r w:rsidR="00D06C16" w:rsidRPr="00BD1170">
        <w:t>9</w:t>
      </w:r>
    </w:p>
    <w:p w14:paraId="0558B43E" w14:textId="2396EA0E" w:rsidR="00B3191B" w:rsidRPr="00BD1170" w:rsidRDefault="002037DB" w:rsidP="00BD1170">
      <w:pPr>
        <w:keepNext/>
        <w:spacing w:before="120" w:after="120"/>
        <w:ind w:left="1440" w:hanging="1440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9DEBA2" wp14:editId="186589CF">
            <wp:extent cx="5121728" cy="4301656"/>
            <wp:effectExtent l="0" t="0" r="3175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768" t="14853" r="39261" b="15677"/>
                    <a:stretch/>
                  </pic:blipFill>
                  <pic:spPr bwMode="auto">
                    <a:xfrm>
                      <a:off x="0" y="0"/>
                      <a:ext cx="5125874" cy="430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8" w:name="_GoBack"/>
      <w:bookmarkEnd w:id="108"/>
    </w:p>
    <w:p w14:paraId="1E236BD6" w14:textId="7A3F4AED" w:rsidR="00D06C16" w:rsidRPr="00BD1170" w:rsidRDefault="00D06C16" w:rsidP="0051606A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Obecnie prowadzone są prace projektowe związane z budową Korytarza Północ-Południe, który pozwoli na zapewnienie pełnego i efektywnego połączenia KSP z europejskim systemem gazociągów magistralnych. Umożliwi on realizację pełnej integracji rynków Europy Środkowo-Wschodniej, co jest zgodne z unijną polityką energetyczną.</w:t>
      </w:r>
    </w:p>
    <w:p w14:paraId="4FECBE24" w14:textId="77777777" w:rsidR="00D06C16" w:rsidRPr="00BD1170" w:rsidRDefault="00D06C16" w:rsidP="0051606A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Korytarz Północ – Południe w Polsce obejmuje:</w:t>
      </w:r>
    </w:p>
    <w:p w14:paraId="0327DF73" w14:textId="77777777" w:rsidR="00443994" w:rsidRPr="00BD1170" w:rsidRDefault="00D06C16" w:rsidP="00946D4A">
      <w:pPr>
        <w:pStyle w:val="Akapitzlist"/>
        <w:numPr>
          <w:ilvl w:val="0"/>
          <w:numId w:val="30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Zachodnią nitkę Korytarza Północ-Południe;</w:t>
      </w:r>
    </w:p>
    <w:p w14:paraId="74D1F302" w14:textId="3A41A370" w:rsidR="00D06C16" w:rsidRPr="00BD1170" w:rsidRDefault="00D06C16" w:rsidP="00946D4A">
      <w:pPr>
        <w:pStyle w:val="Akapitzlist"/>
        <w:numPr>
          <w:ilvl w:val="0"/>
          <w:numId w:val="30"/>
        </w:numPr>
        <w:rPr>
          <w:rFonts w:eastAsia="Calibri" w:cs="Times New Roman"/>
          <w:iCs/>
          <w:color w:val="000000" w:themeColor="text1"/>
          <w:szCs w:val="20"/>
        </w:rPr>
      </w:pPr>
      <w:r w:rsidRPr="00BD1170">
        <w:rPr>
          <w:rFonts w:eastAsia="Calibri" w:cs="Times New Roman"/>
          <w:iCs/>
          <w:color w:val="000000" w:themeColor="text1"/>
          <w:szCs w:val="20"/>
        </w:rPr>
        <w:t>Wschodnią nitkę Korytarza Północ-Południe.</w:t>
      </w:r>
    </w:p>
    <w:p w14:paraId="2AB7CA43" w14:textId="77777777" w:rsidR="00443994" w:rsidRPr="00BD1170" w:rsidRDefault="00D06C16" w:rsidP="0051606A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>Realizacja Korytarza Północ – Południe ma na celu:</w:t>
      </w:r>
    </w:p>
    <w:p w14:paraId="3A19077C" w14:textId="77777777" w:rsidR="00443994" w:rsidRPr="00BD1170" w:rsidRDefault="00D06C16" w:rsidP="00946D4A">
      <w:pPr>
        <w:pStyle w:val="Akapitzlist"/>
        <w:numPr>
          <w:ilvl w:val="0"/>
          <w:numId w:val="31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Zwiększenie stopnia integracji regionalnych rynków gazu;</w:t>
      </w:r>
    </w:p>
    <w:p w14:paraId="01025778" w14:textId="77777777" w:rsidR="00443994" w:rsidRPr="00BD1170" w:rsidRDefault="00D06C16" w:rsidP="00946D4A">
      <w:pPr>
        <w:pStyle w:val="Akapitzlist"/>
        <w:numPr>
          <w:ilvl w:val="0"/>
          <w:numId w:val="31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Zwiększenie stopnia bezpieczeństwa dostaw;</w:t>
      </w:r>
    </w:p>
    <w:p w14:paraId="3498C07D" w14:textId="43EFC936" w:rsidR="00443994" w:rsidRPr="00BD1170" w:rsidRDefault="00D06C16" w:rsidP="00946D4A">
      <w:pPr>
        <w:pStyle w:val="Akapitzlist"/>
        <w:numPr>
          <w:ilvl w:val="0"/>
          <w:numId w:val="31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Umożliwienie dostępu do nowych źródeł dostaw dla E</w:t>
      </w:r>
      <w:r w:rsidR="00236E6F" w:rsidRPr="00BD1170">
        <w:rPr>
          <w:color w:val="000000" w:themeColor="text1"/>
          <w:szCs w:val="20"/>
        </w:rPr>
        <w:t>uropy Środkowo-Wschodniej</w:t>
      </w:r>
      <w:r w:rsidRPr="00BD1170">
        <w:rPr>
          <w:color w:val="000000" w:themeColor="text1"/>
          <w:szCs w:val="20"/>
        </w:rPr>
        <w:t>;</w:t>
      </w:r>
    </w:p>
    <w:p w14:paraId="5C0C0DC4" w14:textId="3EC04004" w:rsidR="00E427AA" w:rsidRPr="00BD1170" w:rsidRDefault="00D06C16" w:rsidP="00946D4A">
      <w:pPr>
        <w:pStyle w:val="Akapitzlist"/>
        <w:numPr>
          <w:ilvl w:val="0"/>
          <w:numId w:val="31"/>
        </w:numPr>
        <w:rPr>
          <w:color w:val="000000" w:themeColor="text1"/>
          <w:szCs w:val="20"/>
        </w:rPr>
      </w:pPr>
      <w:r w:rsidRPr="00BD1170">
        <w:rPr>
          <w:color w:val="000000" w:themeColor="text1"/>
          <w:szCs w:val="20"/>
        </w:rPr>
        <w:t>Koordynację regionalnych projektów infrastrukturalnych.</w:t>
      </w:r>
    </w:p>
    <w:p w14:paraId="1B9B0408" w14:textId="77777777" w:rsidR="00034062" w:rsidRDefault="00034062" w:rsidP="0034318B">
      <w:pPr>
        <w:pStyle w:val="Nagwek4"/>
      </w:pPr>
    </w:p>
    <w:p w14:paraId="7387ACF1" w14:textId="4BBC3D74" w:rsidR="00AC0A48" w:rsidRPr="00BD1170" w:rsidRDefault="0034318B" w:rsidP="0034318B">
      <w:pPr>
        <w:pStyle w:val="Nagwek4"/>
      </w:pPr>
      <w:r>
        <w:t>5.</w:t>
      </w:r>
      <w:r w:rsidR="00034062">
        <w:t>2</w:t>
      </w:r>
      <w:r>
        <w:t xml:space="preserve">. </w:t>
      </w:r>
      <w:r w:rsidR="00034062">
        <w:t xml:space="preserve"> </w:t>
      </w:r>
      <w:r w:rsidR="00AC0A48" w:rsidRPr="00BD1170">
        <w:t>Interkonektory</w:t>
      </w:r>
    </w:p>
    <w:p w14:paraId="1577A4B1" w14:textId="135E17AC" w:rsidR="00CA79B8" w:rsidRDefault="00CA79B8" w:rsidP="003F5D2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</w:rPr>
        <w:t xml:space="preserve">Program obejmuje działania inwestycyjne związane z realizacją połączeń międzysystemowych. Wymienione projekty interkonektorów mają służyć integracji rynków, zapewniając przepustowości zarówno na kierunku importowym, jak i eksportowym.  </w:t>
      </w:r>
    </w:p>
    <w:p w14:paraId="76A31804" w14:textId="77777777" w:rsidR="00034062" w:rsidRDefault="00034062" w:rsidP="00034062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p w14:paraId="0A6B1BC3" w14:textId="6F0D91E6" w:rsidR="00034062" w:rsidRPr="00BD1170" w:rsidRDefault="00034062" w:rsidP="00034062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>Komisja</w:t>
      </w:r>
      <w:r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 Europejska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t xml:space="preserve">opublikowała europejską listę 248 kluczowych projektów w sektorze energetycznym, w tym około 100 projektów gazowych. Projekty objęte statusem PCI będą korzystać z szybszych i skuteczniejszych procedur przyznawania pozwoleń oraz procedur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lastRenderedPageBreak/>
        <w:t xml:space="preserve">regulacyjnych, a także będą mogły uzyskać unijne wsparcie finansowe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 xml:space="preserve">w ramach instrumentu „Łącząc Europę” (Connecting Europe Facility – CEF), na który </w:t>
      </w:r>
      <w:r w:rsidRPr="00BD1170">
        <w:rPr>
          <w:rFonts w:ascii="Century Gothic" w:hAnsi="Century Gothic"/>
          <w:color w:val="000000" w:themeColor="text1"/>
          <w:sz w:val="20"/>
          <w:szCs w:val="20"/>
          <w:lang w:eastAsia="pl-PL"/>
        </w:rPr>
        <w:br/>
        <w:t xml:space="preserve">z budżetu przeznaczono około 5,85 mld EUR na lata 2014-2020. Aby inwestycja została uwzględniona na liście, niezbędne było, aby projekt przynosił korzyści przynajmniej dwóm państwom członkowskim. </w:t>
      </w:r>
    </w:p>
    <w:p w14:paraId="4A14D145" w14:textId="77777777" w:rsidR="00034062" w:rsidRPr="00BD1170" w:rsidRDefault="00034062" w:rsidP="00034062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</w:p>
    <w:tbl>
      <w:tblPr>
        <w:tblStyle w:val="Kolorowasiatkaakcent31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shd w:val="clear" w:color="auto" w:fill="FFFFFF" w:themeFill="background1"/>
        <w:tblLook w:val="0200" w:firstRow="0" w:lastRow="0" w:firstColumn="0" w:lastColumn="0" w:noHBand="1" w:noVBand="0"/>
      </w:tblPr>
      <w:tblGrid>
        <w:gridCol w:w="4594"/>
        <w:gridCol w:w="4467"/>
      </w:tblGrid>
      <w:tr w:rsidR="00034062" w:rsidRPr="00BD1170" w14:paraId="22D19E2D" w14:textId="77777777" w:rsidTr="0079137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5" w:type="pct"/>
            <w:tcBorders>
              <w:bottom w:val="single" w:sz="18" w:space="0" w:color="F79646" w:themeColor="accent6"/>
            </w:tcBorders>
            <w:shd w:val="clear" w:color="auto" w:fill="FFFFFF" w:themeFill="background1"/>
            <w:vAlign w:val="center"/>
            <w:hideMark/>
          </w:tcPr>
          <w:p w14:paraId="5DE274AB" w14:textId="77777777" w:rsidR="00034062" w:rsidRPr="00BD1170" w:rsidRDefault="00034062" w:rsidP="0079137B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Century Gothic" w:eastAsia="Times New Roman" w:hAnsi="Century Gothic" w:cs="Cambria"/>
                <w:b/>
                <w:sz w:val="20"/>
                <w:szCs w:val="20"/>
              </w:rPr>
            </w:pPr>
            <w:r w:rsidRPr="00BD1170">
              <w:rPr>
                <w:rFonts w:ascii="Century Gothic" w:eastAsia="Times New Roman" w:hAnsi="Century Gothic" w:cs="Cambria"/>
                <w:b/>
                <w:sz w:val="20"/>
                <w:szCs w:val="20"/>
              </w:rPr>
              <w:t>Gazowe połączenia międzysystemowe Północ-Południe w Europie Środkowo- Wschodniej i Południowo-Wschodniej</w:t>
            </w:r>
          </w:p>
        </w:tc>
        <w:tc>
          <w:tcPr>
            <w:tcW w:w="2465" w:type="pct"/>
            <w:tcBorders>
              <w:bottom w:val="single" w:sz="18" w:space="0" w:color="F79646" w:themeColor="accent6"/>
            </w:tcBorders>
            <w:shd w:val="clear" w:color="auto" w:fill="FFFFFF" w:themeFill="background1"/>
            <w:vAlign w:val="center"/>
            <w:hideMark/>
          </w:tcPr>
          <w:p w14:paraId="53A2ACF2" w14:textId="77777777" w:rsidR="00034062" w:rsidRPr="00BD1170" w:rsidRDefault="00034062" w:rsidP="0079137B">
            <w:pPr>
              <w:autoSpaceDE w:val="0"/>
              <w:autoSpaceDN w:val="0"/>
              <w:adjustRightIn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mbria"/>
                <w:b/>
                <w:sz w:val="20"/>
                <w:szCs w:val="20"/>
              </w:rPr>
            </w:pPr>
            <w:r w:rsidRPr="00BD1170">
              <w:rPr>
                <w:rFonts w:ascii="Century Gothic" w:eastAsia="Times New Roman" w:hAnsi="Century Gothic" w:cs="Cambria"/>
                <w:b/>
                <w:sz w:val="20"/>
                <w:szCs w:val="20"/>
              </w:rPr>
              <w:t>Plan działań w zakresie połączeń międzysystemowych na rynku energii państw bałtyckich (Baltic Energy Market Interconnection Plan - BEMIP)</w:t>
            </w:r>
          </w:p>
        </w:tc>
      </w:tr>
      <w:tr w:rsidR="00034062" w:rsidRPr="00BD1170" w14:paraId="4D0D8055" w14:textId="77777777" w:rsidTr="0079137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5" w:type="pct"/>
            <w:vMerge w:val="restart"/>
            <w:tcBorders>
              <w:top w:val="single" w:sz="18" w:space="0" w:color="F79646" w:themeColor="accent6"/>
            </w:tcBorders>
            <w:shd w:val="clear" w:color="auto" w:fill="FFFFFF" w:themeFill="background1"/>
            <w:hideMark/>
          </w:tcPr>
          <w:p w14:paraId="5EADEB27" w14:textId="77777777" w:rsidR="00034062" w:rsidRPr="00BD1170" w:rsidRDefault="00034062" w:rsidP="0079137B">
            <w:pPr>
              <w:autoSpaceDE w:val="0"/>
              <w:autoSpaceDN w:val="0"/>
              <w:adjustRightInd w:val="0"/>
              <w:rPr>
                <w:rFonts w:ascii="Century Gothic" w:hAnsi="Century Gothic" w:cs="Cambria"/>
                <w:sz w:val="20"/>
                <w:szCs w:val="20"/>
              </w:rPr>
            </w:pPr>
            <w:r w:rsidRPr="00BD1170">
              <w:rPr>
                <w:rFonts w:ascii="Century Gothic" w:hAnsi="Century Gothic" w:cs="Cambria"/>
                <w:sz w:val="20"/>
                <w:szCs w:val="20"/>
              </w:rPr>
              <w:t>Zachodnia nitka korytarza Północ-Południe w Polsce wraz z połączeniem międzysystemowym Polska – Czechy;</w:t>
            </w:r>
          </w:p>
        </w:tc>
        <w:tc>
          <w:tcPr>
            <w:tcW w:w="2465" w:type="pct"/>
            <w:tcBorders>
              <w:top w:val="single" w:sz="18" w:space="0" w:color="F79646" w:themeColor="accent6"/>
            </w:tcBorders>
            <w:shd w:val="clear" w:color="auto" w:fill="FFFFFF" w:themeFill="background1"/>
            <w:vAlign w:val="center"/>
            <w:hideMark/>
          </w:tcPr>
          <w:p w14:paraId="512329F5" w14:textId="77777777" w:rsidR="00034062" w:rsidRPr="00BD1170" w:rsidRDefault="00034062" w:rsidP="0079137B">
            <w:pPr>
              <w:tabs>
                <w:tab w:val="num" w:pos="416"/>
              </w:tabs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BD1170">
              <w:rPr>
                <w:rFonts w:ascii="Century Gothic" w:hAnsi="Century Gothic" w:cs="Cambria"/>
                <w:sz w:val="20"/>
                <w:szCs w:val="20"/>
              </w:rPr>
              <w:t>Połączenie międzysystemowe Polska – Litwa;</w:t>
            </w:r>
          </w:p>
        </w:tc>
      </w:tr>
      <w:tr w:rsidR="00034062" w:rsidRPr="00BD1170" w14:paraId="6A452534" w14:textId="77777777" w:rsidTr="0079137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5" w:type="pct"/>
            <w:vMerge/>
            <w:shd w:val="clear" w:color="auto" w:fill="FFFFFF" w:themeFill="background1"/>
          </w:tcPr>
          <w:p w14:paraId="1A011F0A" w14:textId="77777777" w:rsidR="00034062" w:rsidRPr="00BD1170" w:rsidRDefault="00034062" w:rsidP="0079137B">
            <w:pPr>
              <w:autoSpaceDE w:val="0"/>
              <w:autoSpaceDN w:val="0"/>
              <w:adjustRightInd w:val="0"/>
              <w:ind w:left="360"/>
              <w:rPr>
                <w:rFonts w:ascii="Century Gothic" w:hAnsi="Century Gothic" w:cs="Cambria"/>
                <w:sz w:val="20"/>
                <w:szCs w:val="20"/>
              </w:rPr>
            </w:pPr>
          </w:p>
        </w:tc>
        <w:tc>
          <w:tcPr>
            <w:tcW w:w="2465" w:type="pct"/>
            <w:shd w:val="clear" w:color="auto" w:fill="FFFFFF" w:themeFill="background1"/>
            <w:vAlign w:val="center"/>
          </w:tcPr>
          <w:p w14:paraId="38107429" w14:textId="77777777" w:rsidR="00034062" w:rsidRPr="00BD1170" w:rsidRDefault="00034062" w:rsidP="0079137B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mbria"/>
                <w:b/>
                <w:sz w:val="20"/>
                <w:szCs w:val="20"/>
              </w:rPr>
            </w:pPr>
            <w:r w:rsidRPr="00BD1170">
              <w:rPr>
                <w:rFonts w:ascii="Century Gothic" w:eastAsia="Times New Roman" w:hAnsi="Century Gothic" w:cs="Cambria"/>
                <w:sz w:val="20"/>
                <w:szCs w:val="20"/>
              </w:rPr>
              <w:t>Gazociąg Baltic Pipe;</w:t>
            </w:r>
          </w:p>
        </w:tc>
      </w:tr>
      <w:tr w:rsidR="00034062" w:rsidRPr="00BD1170" w14:paraId="4A74201D" w14:textId="77777777" w:rsidTr="0079137B">
        <w:trPr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35" w:type="pct"/>
            <w:shd w:val="clear" w:color="auto" w:fill="FFFFFF" w:themeFill="background1"/>
          </w:tcPr>
          <w:p w14:paraId="79B133B3" w14:textId="77777777" w:rsidR="00034062" w:rsidRPr="00BD1170" w:rsidRDefault="00034062" w:rsidP="0079137B">
            <w:pPr>
              <w:autoSpaceDE w:val="0"/>
              <w:autoSpaceDN w:val="0"/>
              <w:adjustRightInd w:val="0"/>
              <w:rPr>
                <w:rFonts w:ascii="Century Gothic" w:hAnsi="Century Gothic" w:cs="Cambria"/>
                <w:sz w:val="20"/>
                <w:szCs w:val="20"/>
              </w:rPr>
            </w:pPr>
            <w:r w:rsidRPr="00BD1170">
              <w:rPr>
                <w:rFonts w:ascii="Century Gothic" w:hAnsi="Century Gothic" w:cs="Cambria"/>
                <w:sz w:val="20"/>
                <w:szCs w:val="20"/>
              </w:rPr>
              <w:t>Wschodnia nitka korytarza Północ-Południe w Polsce wraz z połączeniem międzysystemowym Polska – Słowacja.</w:t>
            </w:r>
          </w:p>
        </w:tc>
        <w:tc>
          <w:tcPr>
            <w:tcW w:w="2465" w:type="pct"/>
            <w:shd w:val="clear" w:color="auto" w:fill="FFFFFF" w:themeFill="background1"/>
            <w:vAlign w:val="center"/>
          </w:tcPr>
          <w:p w14:paraId="1E1944E1" w14:textId="77777777" w:rsidR="00034062" w:rsidRPr="00BD1170" w:rsidRDefault="00034062" w:rsidP="0079137B">
            <w:pPr>
              <w:autoSpaceDE w:val="0"/>
              <w:autoSpaceDN w:val="0"/>
              <w:adjustRightIn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Cambria"/>
                <w:b/>
                <w:sz w:val="20"/>
                <w:szCs w:val="20"/>
              </w:rPr>
            </w:pPr>
            <w:r w:rsidRPr="00BD1170">
              <w:rPr>
                <w:rFonts w:ascii="Century Gothic" w:eastAsia="Times New Roman" w:hAnsi="Century Gothic" w:cs="Cambria"/>
                <w:sz w:val="20"/>
                <w:szCs w:val="20"/>
              </w:rPr>
              <w:t>Rozbudowa Terminalu LNG w Świnoujściu;</w:t>
            </w:r>
          </w:p>
        </w:tc>
      </w:tr>
    </w:tbl>
    <w:p w14:paraId="6400D119" w14:textId="77777777" w:rsidR="00034062" w:rsidRPr="00BD1170" w:rsidRDefault="00034062" w:rsidP="00034062">
      <w:pPr>
        <w:spacing w:after="0"/>
        <w:jc w:val="both"/>
        <w:rPr>
          <w:rFonts w:ascii="Century Gothic" w:eastAsia="Times New Roman" w:hAnsi="Century Gothic"/>
          <w:iCs/>
          <w:color w:val="000000" w:themeColor="text1"/>
          <w:sz w:val="20"/>
          <w:szCs w:val="20"/>
        </w:rPr>
      </w:pPr>
    </w:p>
    <w:p w14:paraId="0E62A0C0" w14:textId="77777777" w:rsidR="00034062" w:rsidRPr="00BD1170" w:rsidRDefault="00034062" w:rsidP="00034062">
      <w:pPr>
        <w:spacing w:after="0"/>
        <w:jc w:val="both"/>
        <w:rPr>
          <w:rFonts w:ascii="Century Gothic" w:eastAsia="Times New Roman" w:hAnsi="Century Gothic"/>
          <w:iCs/>
          <w:color w:val="000000" w:themeColor="text1"/>
          <w:sz w:val="20"/>
          <w:szCs w:val="20"/>
        </w:rPr>
      </w:pPr>
      <w:r w:rsidRPr="00BD1170">
        <w:rPr>
          <w:rFonts w:ascii="Century Gothic" w:eastAsia="Times New Roman" w:hAnsi="Century Gothic"/>
          <w:iCs/>
          <w:color w:val="000000" w:themeColor="text1"/>
          <w:sz w:val="20"/>
          <w:szCs w:val="20"/>
        </w:rPr>
        <w:t xml:space="preserve">Zgodnie z unijnymi regulacjami dotyczącymi bezpieczeństwa dostaw gazu wszystkie realizowane połączenia międzysystemowe mają umożliwiać dwukierunkowy przesył. </w:t>
      </w:r>
    </w:p>
    <w:p w14:paraId="1BBEE96B" w14:textId="77777777" w:rsidR="00034062" w:rsidRPr="00BD1170" w:rsidRDefault="00034062" w:rsidP="003F5D26">
      <w:pPr>
        <w:spacing w:after="0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1F4DC945" w14:textId="77777777" w:rsidR="009D1F67" w:rsidRDefault="009D1F67" w:rsidP="003F5D26">
      <w:pPr>
        <w:spacing w:after="0"/>
        <w:jc w:val="center"/>
        <w:rPr>
          <w:rFonts w:ascii="Century Gothic" w:hAnsi="Century Gothic"/>
          <w:noProof/>
          <w:color w:val="000000" w:themeColor="text1"/>
          <w:sz w:val="20"/>
          <w:szCs w:val="20"/>
        </w:rPr>
      </w:pPr>
    </w:p>
    <w:p w14:paraId="0D5A3DA7" w14:textId="34C3D24F" w:rsidR="00921BF4" w:rsidRPr="009D1F67" w:rsidRDefault="00921BF4" w:rsidP="00921BF4">
      <w:pPr>
        <w:spacing w:after="0"/>
        <w:jc w:val="both"/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</w:pPr>
      <w:r w:rsidRPr="009D1F67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t xml:space="preserve">Rysunek </w:t>
      </w:r>
      <w:r w:rsidR="00FB44D6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t>6.</w:t>
      </w:r>
      <w:r w:rsidRPr="009D1F67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t xml:space="preserve"> Interkonektory</w:t>
      </w:r>
      <w:r w:rsidR="009D1F67" w:rsidRPr="009D1F67">
        <w:rPr>
          <w:rFonts w:ascii="Century Gothic" w:hAnsi="Century Gothic"/>
          <w:b/>
          <w:bCs/>
          <w:noProof/>
          <w:color w:val="000000" w:themeColor="text1"/>
          <w:sz w:val="20"/>
          <w:szCs w:val="20"/>
        </w:rPr>
        <w:t xml:space="preserve"> </w:t>
      </w:r>
    </w:p>
    <w:p w14:paraId="25B7C119" w14:textId="702EB1F0" w:rsidR="00CA79B8" w:rsidRPr="00BD1170" w:rsidRDefault="00C02360" w:rsidP="003F5D26">
      <w:pPr>
        <w:spacing w:after="0"/>
        <w:jc w:val="center"/>
        <w:rPr>
          <w:rFonts w:ascii="Century Gothic" w:hAnsi="Century Gothic"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noProof/>
          <w:color w:val="000000" w:themeColor="text1"/>
          <w:sz w:val="20"/>
          <w:szCs w:val="20"/>
        </w:rPr>
        <w:drawing>
          <wp:inline distT="0" distB="0" distL="0" distR="0" wp14:anchorId="0FAFB782" wp14:editId="62FB5184">
            <wp:extent cx="4117975" cy="3634843"/>
            <wp:effectExtent l="0" t="0" r="0" b="3810"/>
            <wp:docPr id="465922" name="Obraz 46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42" t="12249" r="30578" b="2223"/>
                    <a:stretch/>
                  </pic:blipFill>
                  <pic:spPr bwMode="auto">
                    <a:xfrm>
                      <a:off x="0" y="0"/>
                      <a:ext cx="4122590" cy="3638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3BDA34" w14:textId="77777777" w:rsidR="00921BF4" w:rsidRDefault="00921BF4" w:rsidP="00921BF4">
      <w:pPr>
        <w:pStyle w:val="Akapitzlist"/>
        <w:rPr>
          <w:b/>
          <w:color w:val="000000" w:themeColor="text1"/>
        </w:rPr>
      </w:pPr>
    </w:p>
    <w:p w14:paraId="3C450381" w14:textId="7D273AE5" w:rsidR="00AC0A48" w:rsidRDefault="00AC0A48" w:rsidP="006256DD">
      <w:pPr>
        <w:spacing w:before="120" w:after="120"/>
        <w:jc w:val="both"/>
        <w:rPr>
          <w:rFonts w:ascii="Century Gothic" w:hAnsi="Century Gothic"/>
          <w:b/>
          <w:iCs/>
          <w:color w:val="000000" w:themeColor="text1"/>
          <w:sz w:val="20"/>
          <w:szCs w:val="20"/>
          <w:lang w:eastAsia="pl-PL"/>
        </w:rPr>
      </w:pPr>
    </w:p>
    <w:p w14:paraId="650B4F63" w14:textId="7DF16DE4" w:rsidR="00034062" w:rsidRDefault="00034062" w:rsidP="006256DD">
      <w:pPr>
        <w:spacing w:before="120" w:after="120"/>
        <w:jc w:val="both"/>
        <w:rPr>
          <w:rFonts w:ascii="Century Gothic" w:hAnsi="Century Gothic"/>
          <w:b/>
          <w:iCs/>
          <w:color w:val="000000" w:themeColor="text1"/>
          <w:sz w:val="20"/>
          <w:szCs w:val="20"/>
          <w:lang w:eastAsia="pl-PL"/>
        </w:rPr>
      </w:pPr>
    </w:p>
    <w:p w14:paraId="3211B75E" w14:textId="77777777" w:rsidR="00034062" w:rsidRPr="00BD1170" w:rsidRDefault="00034062" w:rsidP="006256DD">
      <w:pPr>
        <w:spacing w:before="120" w:after="120"/>
        <w:jc w:val="both"/>
        <w:rPr>
          <w:rFonts w:ascii="Century Gothic" w:hAnsi="Century Gothic"/>
          <w:b/>
          <w:iCs/>
          <w:color w:val="000000" w:themeColor="text1"/>
          <w:sz w:val="20"/>
          <w:szCs w:val="20"/>
          <w:lang w:eastAsia="pl-PL"/>
        </w:rPr>
      </w:pPr>
    </w:p>
    <w:p w14:paraId="375C0339" w14:textId="18BCE841" w:rsidR="00AC0A48" w:rsidRPr="00034062" w:rsidRDefault="00AC0A48" w:rsidP="00034062">
      <w:pPr>
        <w:pStyle w:val="Nagwek2"/>
        <w:numPr>
          <w:ilvl w:val="1"/>
          <w:numId w:val="71"/>
        </w:numPr>
        <w:rPr>
          <w:color w:val="000000" w:themeColor="text1"/>
        </w:rPr>
      </w:pPr>
      <w:bookmarkStart w:id="109" w:name="_Toc440540696"/>
      <w:bookmarkStart w:id="110" w:name="_Toc4423133"/>
      <w:bookmarkStart w:id="111" w:name="_Toc16586821"/>
      <w:r w:rsidRPr="00034062">
        <w:rPr>
          <w:color w:val="000000" w:themeColor="text1"/>
        </w:rPr>
        <w:lastRenderedPageBreak/>
        <w:t>Spodziewane efekty realizacji inwestycji w systemie przesyłowym</w:t>
      </w:r>
      <w:bookmarkEnd w:id="109"/>
      <w:bookmarkEnd w:id="110"/>
      <w:bookmarkEnd w:id="111"/>
    </w:p>
    <w:p w14:paraId="02595912" w14:textId="77777777" w:rsidR="00DD0D5A" w:rsidRPr="00BD1170" w:rsidRDefault="00DD0D5A" w:rsidP="00F45D72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3D68E73E" w14:textId="76B09E6F" w:rsidR="00AC0A48" w:rsidRPr="00BD1170" w:rsidRDefault="00AC0A48" w:rsidP="00F45D72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Proponowana w projekcie </w:t>
      </w:r>
      <w:r w:rsidR="00DD0D5A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KDPR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na lata </w:t>
      </w:r>
      <w:r w:rsidR="00DC5F7B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2020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-202</w:t>
      </w:r>
      <w:r w:rsidR="00DC5F7B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9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 rozbudowa sieci przesyłowej, w tym w szczególności połączeń międzysystemowych, poza zapewnieniem dużego stopnia</w:t>
      </w:r>
      <w:r w:rsidR="00DD0D5A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dywersyfikacji źródeł i kierunków przesyłu gazu, umożliwi dostęp do konkurencyjnych rynków. Efekt ten zostanie osiągnięty dzięki realizacji dwóch nowych połączeń międzysystemowych na południu Polski; z Czechami i Słowacją oraz połączenia Polska - Litwa.</w:t>
      </w:r>
    </w:p>
    <w:p w14:paraId="7C7C1AC0" w14:textId="67E30A58" w:rsidR="00AC0A48" w:rsidRPr="00BD1170" w:rsidRDefault="00AC0A48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20E6633C" w14:textId="7257F16F" w:rsidR="00843178" w:rsidRPr="00BD1170" w:rsidRDefault="00F45D72" w:rsidP="001E2C32">
      <w:pPr>
        <w:pStyle w:val="Nagwek7"/>
        <w:numPr>
          <w:ilvl w:val="0"/>
          <w:numId w:val="0"/>
        </w:numPr>
        <w:ind w:left="1296" w:hanging="1296"/>
        <w:rPr>
          <w:color w:val="000000" w:themeColor="text1"/>
        </w:rPr>
      </w:pPr>
      <w:r w:rsidRPr="00BD1170">
        <w:rPr>
          <w:color w:val="000000" w:themeColor="text1"/>
        </w:rPr>
        <w:t>Wykres</w:t>
      </w:r>
      <w:r w:rsidR="00843178" w:rsidRPr="00BD1170">
        <w:rPr>
          <w:color w:val="000000" w:themeColor="text1"/>
        </w:rPr>
        <w:t xml:space="preserve"> </w:t>
      </w:r>
      <w:r w:rsidR="00FB44D6">
        <w:rPr>
          <w:noProof/>
          <w:color w:val="000000" w:themeColor="text1"/>
        </w:rPr>
        <w:t>4</w:t>
      </w:r>
      <w:r w:rsidR="00843178" w:rsidRPr="00BD1170">
        <w:rPr>
          <w:color w:val="000000" w:themeColor="text1"/>
        </w:rPr>
        <w:t xml:space="preserve">. </w:t>
      </w:r>
      <w:r w:rsidR="00E22D49" w:rsidRPr="00BD1170">
        <w:rPr>
          <w:color w:val="000000" w:themeColor="text1"/>
        </w:rPr>
        <w:t>Planowany s</w:t>
      </w:r>
      <w:r w:rsidR="00843178" w:rsidRPr="00BD1170">
        <w:rPr>
          <w:color w:val="000000" w:themeColor="text1"/>
        </w:rPr>
        <w:t xml:space="preserve">topień dywersyfikacji </w:t>
      </w:r>
      <w:r w:rsidR="006C38A1" w:rsidRPr="00BD1170">
        <w:rPr>
          <w:color w:val="000000" w:themeColor="text1"/>
        </w:rPr>
        <w:t>do 2029</w:t>
      </w:r>
      <w:r w:rsidR="001E2C32" w:rsidRPr="00BD1170">
        <w:rPr>
          <w:color w:val="000000" w:themeColor="text1"/>
        </w:rPr>
        <w:t xml:space="preserve"> </w:t>
      </w:r>
      <w:r w:rsidR="00E22D49" w:rsidRPr="00BD1170">
        <w:rPr>
          <w:color w:val="000000" w:themeColor="text1"/>
        </w:rPr>
        <w:t xml:space="preserve">r. </w:t>
      </w:r>
    </w:p>
    <w:p w14:paraId="2B968EFB" w14:textId="17E9F4E6" w:rsidR="00AC0A48" w:rsidRPr="00BD1170" w:rsidRDefault="00E22D49" w:rsidP="006256DD">
      <w:pPr>
        <w:spacing w:after="0"/>
        <w:jc w:val="center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  <w:r w:rsidRPr="00BD1170">
        <w:rPr>
          <w:noProof/>
          <w:color w:val="000000" w:themeColor="text1"/>
        </w:rPr>
        <w:drawing>
          <wp:inline distT="0" distB="0" distL="0" distR="0" wp14:anchorId="0564CFA2" wp14:editId="653458C5">
            <wp:extent cx="3664424" cy="3272553"/>
            <wp:effectExtent l="0" t="0" r="0" b="444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345" t="34224" r="34487" b="16879"/>
                    <a:stretch/>
                  </pic:blipFill>
                  <pic:spPr bwMode="auto">
                    <a:xfrm>
                      <a:off x="0" y="0"/>
                      <a:ext cx="3664424" cy="3272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6C1D9" w14:textId="73754BA6" w:rsidR="00285126" w:rsidRPr="00BD1170" w:rsidRDefault="00285126" w:rsidP="006256DD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4FB95204" w14:textId="77777777" w:rsidR="00DD0D5A" w:rsidRPr="00BD1170" w:rsidRDefault="00DD0D5A" w:rsidP="00F45D72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69D372FD" w14:textId="138C4E87" w:rsidR="0002089F" w:rsidRPr="00BD1170" w:rsidRDefault="00AC0A48" w:rsidP="00F45D72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Dzięki rozbudowie i budowie nowych dwukierunkowych połączeń międzysystemowych uzyskany zostanie wysoki stopień bezpieczeństwa energetycznego kraju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, uzyskane głównie dzięki zwiększeniu dywersyfikacji źródeł i kierunków dostaw gazu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. Jest to zgodne z jednym z podstawowych kierunków polskiej poli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tyki energetycznej do 2030</w:t>
      </w:r>
      <w:r w:rsidR="00DD0D5A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 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r.</w:t>
      </w:r>
      <w:r w:rsidR="0002089F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 oraz projektem polityki energetycznej do 2040</w:t>
      </w:r>
      <w:r w:rsidR="001E2C32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 </w:t>
      </w:r>
      <w:r w:rsidR="0002089F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r. </w:t>
      </w:r>
    </w:p>
    <w:p w14:paraId="405EF786" w14:textId="6FEF4C8B" w:rsidR="00285126" w:rsidRPr="00BD1170" w:rsidRDefault="00285126" w:rsidP="00F45D72">
      <w:pPr>
        <w:spacing w:after="0"/>
        <w:jc w:val="both"/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23904125" w14:textId="5370316B" w:rsidR="00D66648" w:rsidRPr="00BD1170" w:rsidRDefault="00AC0A48" w:rsidP="00034062">
      <w:pPr>
        <w:spacing w:after="0"/>
        <w:jc w:val="both"/>
        <w:rPr>
          <w:rFonts w:ascii="Century Gothic" w:hAnsi="Century Gothic"/>
          <w:color w:val="000000" w:themeColor="text1"/>
          <w:sz w:val="18"/>
          <w:szCs w:val="20"/>
        </w:rPr>
      </w:pP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W wyniku prowadzonej rozbudowy krajowego systemu przesyłowego oraz budowy nowych połączeń transgranicznych, zwiększeniu ulegnie j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ego zdolność przesyłowa. Do 2022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r.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br/>
        <w:t xml:space="preserve">w wyniku zrealizowania zaplanowanych 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inwestycji 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rozwojowych nastąpi całkowita zastępowalność technicznych zdolności importowych ulokowanych na wschodniej granicy, źródłami importowymi z UE. Poza zapewnieniem dużego stopnia dywersyfikacji kierunków dostaw, istotne jest stworzenie technicznych możliwości dostępu do </w:t>
      </w:r>
      <w:r w:rsidR="00285126"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alternatywnych rynków</w:t>
      </w:r>
      <w:r w:rsidRPr="00BD1170"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 xml:space="preserve">. </w:t>
      </w:r>
    </w:p>
    <w:p w14:paraId="10E83B08" w14:textId="396C2759" w:rsidR="00AC0A48" w:rsidRDefault="00AC0A48" w:rsidP="006256DD">
      <w:pPr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</w:p>
    <w:p w14:paraId="052E6477" w14:textId="624FACB4" w:rsidR="00757A61" w:rsidRPr="00BD1170" w:rsidRDefault="00362C47" w:rsidP="006256DD">
      <w:pPr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</w:pPr>
      <w:r>
        <w:rPr>
          <w:rFonts w:ascii="Century Gothic" w:hAnsi="Century Gothic"/>
          <w:iCs/>
          <w:color w:val="000000" w:themeColor="text1"/>
          <w:sz w:val="20"/>
          <w:szCs w:val="20"/>
          <w:lang w:eastAsia="pl-PL"/>
        </w:rPr>
        <w:t>W okresie objętym KDPR planuje się zwiększenie długości sieci przesyłowej o ok 4,7 tys. km do poziomu ok 15,4 tys. Km i przyrost mocy tłoczni o ok 170 MW do poziomu ponad 300 MW.</w:t>
      </w:r>
    </w:p>
    <w:p w14:paraId="0C22CAF2" w14:textId="77777777" w:rsidR="00D54B45" w:rsidRPr="00BD1170" w:rsidRDefault="00D54B45" w:rsidP="005F4025">
      <w:pPr>
        <w:rPr>
          <w:b/>
          <w:bCs/>
          <w:color w:val="000000" w:themeColor="text1"/>
        </w:rPr>
      </w:pPr>
    </w:p>
    <w:p w14:paraId="2EB32D86" w14:textId="0C35451C" w:rsidR="00B208F7" w:rsidRPr="00BD1170" w:rsidRDefault="00B208F7" w:rsidP="001E2C32">
      <w:pPr>
        <w:pStyle w:val="Nagwek7"/>
        <w:numPr>
          <w:ilvl w:val="0"/>
          <w:numId w:val="0"/>
        </w:numPr>
        <w:ind w:left="1296" w:hanging="1296"/>
        <w:rPr>
          <w:color w:val="000000" w:themeColor="text1"/>
        </w:rPr>
      </w:pPr>
      <w:r w:rsidRPr="00BD1170">
        <w:rPr>
          <w:color w:val="000000" w:themeColor="text1"/>
        </w:rPr>
        <w:lastRenderedPageBreak/>
        <w:t xml:space="preserve">Wykres </w:t>
      </w:r>
      <w:r w:rsidR="00055C0A" w:rsidRPr="00BD1170">
        <w:rPr>
          <w:noProof/>
          <w:color w:val="000000" w:themeColor="text1"/>
        </w:rPr>
        <w:fldChar w:fldCharType="begin"/>
      </w:r>
      <w:r w:rsidR="00055C0A" w:rsidRPr="00BD1170">
        <w:rPr>
          <w:noProof/>
          <w:color w:val="000000" w:themeColor="text1"/>
        </w:rPr>
        <w:instrText xml:space="preserve"> STYLEREF 2 \s </w:instrText>
      </w:r>
      <w:r w:rsidR="00055C0A" w:rsidRPr="00BD1170">
        <w:rPr>
          <w:noProof/>
          <w:color w:val="000000" w:themeColor="text1"/>
        </w:rPr>
        <w:fldChar w:fldCharType="separate"/>
      </w:r>
      <w:r w:rsidR="004C0E8F">
        <w:rPr>
          <w:noProof/>
          <w:color w:val="000000" w:themeColor="text1"/>
        </w:rPr>
        <w:t>5.</w:t>
      </w:r>
      <w:r w:rsidR="00055C0A" w:rsidRPr="00BD1170">
        <w:rPr>
          <w:noProof/>
          <w:color w:val="000000" w:themeColor="text1"/>
        </w:rPr>
        <w:fldChar w:fldCharType="end"/>
      </w:r>
      <w:r w:rsidR="00FB44D6">
        <w:rPr>
          <w:noProof/>
          <w:color w:val="000000" w:themeColor="text1"/>
        </w:rPr>
        <w:t xml:space="preserve"> </w:t>
      </w:r>
      <w:r w:rsidRPr="00BD1170">
        <w:rPr>
          <w:color w:val="000000" w:themeColor="text1"/>
        </w:rPr>
        <w:t>Planowany przyrost infrastruktury sieciowej w okresie 201</w:t>
      </w:r>
      <w:r w:rsidR="00380A57" w:rsidRPr="00BD1170">
        <w:rPr>
          <w:color w:val="000000" w:themeColor="text1"/>
        </w:rPr>
        <w:t>9</w:t>
      </w:r>
      <w:r w:rsidRPr="00BD1170">
        <w:rPr>
          <w:color w:val="000000" w:themeColor="text1"/>
        </w:rPr>
        <w:t>-202</w:t>
      </w:r>
      <w:r w:rsidR="00694DF9" w:rsidRPr="00BD1170">
        <w:rPr>
          <w:color w:val="000000" w:themeColor="text1"/>
        </w:rPr>
        <w:t>9</w:t>
      </w:r>
    </w:p>
    <w:p w14:paraId="7F1D242E" w14:textId="5E5BC59F" w:rsidR="004C0E8F" w:rsidRDefault="00493296" w:rsidP="00E7183C">
      <w:pPr>
        <w:pStyle w:val="PlanRozwoju"/>
        <w:rPr>
          <w:color w:val="000000" w:themeColor="text1"/>
          <w:szCs w:val="20"/>
          <w:lang w:eastAsia="pl-PL"/>
        </w:rPr>
      </w:pPr>
      <w:r>
        <w:rPr>
          <w:noProof/>
          <w:color w:val="000000" w:themeColor="text1"/>
          <w:szCs w:val="20"/>
          <w:lang w:eastAsia="pl-PL"/>
        </w:rPr>
        <w:drawing>
          <wp:inline distT="0" distB="0" distL="0" distR="0" wp14:anchorId="7E709B01" wp14:editId="2A27083E">
            <wp:extent cx="5647055" cy="326246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054" cy="326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7DA8EE" w14:textId="698B2079" w:rsidR="004C0E8F" w:rsidRDefault="004C0E8F" w:rsidP="00E7183C">
      <w:pPr>
        <w:pStyle w:val="PlanRozwoju"/>
        <w:rPr>
          <w:color w:val="000000" w:themeColor="text1"/>
          <w:szCs w:val="20"/>
          <w:lang w:eastAsia="pl-PL"/>
        </w:rPr>
      </w:pPr>
    </w:p>
    <w:p w14:paraId="4106F511" w14:textId="4ADC5C33" w:rsidR="00E33FEE" w:rsidRPr="0079137B" w:rsidRDefault="0079137B" w:rsidP="0079137B">
      <w:pPr>
        <w:pStyle w:val="Nagwek2"/>
        <w:numPr>
          <w:ilvl w:val="1"/>
          <w:numId w:val="71"/>
        </w:numPr>
        <w:rPr>
          <w:rFonts w:cs="Arial"/>
          <w:color w:val="000000" w:themeColor="text1"/>
          <w:szCs w:val="24"/>
        </w:rPr>
      </w:pPr>
      <w:bookmarkStart w:id="112" w:name="_Toc16586822"/>
      <w:bookmarkEnd w:id="100"/>
      <w:bookmarkEnd w:id="101"/>
      <w:bookmarkEnd w:id="102"/>
      <w:r w:rsidRPr="0079137B">
        <w:rPr>
          <w:rFonts w:cs="Arial"/>
          <w:color w:val="000000" w:themeColor="text1"/>
          <w:szCs w:val="24"/>
        </w:rPr>
        <w:t>Wykaz wybranych inwestycji ujętych w KDPR 2020-2029</w:t>
      </w:r>
      <w:bookmarkEnd w:id="112"/>
    </w:p>
    <w:p w14:paraId="31F07ADB" w14:textId="71A5EA10" w:rsidR="00E33FEE" w:rsidRDefault="00E33FEE" w:rsidP="00432294">
      <w:pPr>
        <w:spacing w:after="0"/>
        <w:jc w:val="both"/>
        <w:rPr>
          <w:rFonts w:ascii="Century Gothic" w:hAnsi="Century Gothic" w:cs="Arial"/>
          <w:color w:val="000000" w:themeColor="text1"/>
          <w:sz w:val="20"/>
          <w:szCs w:val="20"/>
          <w:lang w:eastAsia="pl-PL"/>
        </w:rPr>
      </w:pPr>
    </w:p>
    <w:p w14:paraId="71328306" w14:textId="69A8FB76" w:rsidR="0079137B" w:rsidRDefault="0079137B" w:rsidP="0079137B">
      <w:pPr>
        <w:pStyle w:val="Nagwek2"/>
        <w:numPr>
          <w:ilvl w:val="0"/>
          <w:numId w:val="0"/>
        </w:numPr>
        <w:rPr>
          <w:rFonts w:cs="Arial"/>
          <w:b w:val="0"/>
          <w:bCs w:val="0"/>
          <w:color w:val="000000" w:themeColor="text1"/>
          <w:sz w:val="20"/>
          <w:szCs w:val="20"/>
        </w:rPr>
      </w:pPr>
      <w:bookmarkStart w:id="113" w:name="_Toc16586823"/>
      <w:r>
        <w:rPr>
          <w:rFonts w:cs="Arial"/>
          <w:color w:val="000000" w:themeColor="text1"/>
          <w:sz w:val="20"/>
          <w:szCs w:val="20"/>
        </w:rPr>
        <w:t xml:space="preserve">Tabela 6 Wykaz wybranych inwestycji o wartości przekraczającej 5 mln PLN </w:t>
      </w:r>
      <w:r>
        <w:rPr>
          <w:rFonts w:cs="Arial"/>
          <w:b w:val="0"/>
          <w:bCs w:val="0"/>
          <w:color w:val="000000" w:themeColor="text1"/>
          <w:sz w:val="20"/>
          <w:szCs w:val="20"/>
        </w:rPr>
        <w:t>(w tym zadania strategiczne)</w:t>
      </w:r>
      <w:bookmarkEnd w:id="113"/>
    </w:p>
    <w:p w14:paraId="12C3D5AE" w14:textId="77777777" w:rsidR="0079137B" w:rsidRPr="0079137B" w:rsidRDefault="0079137B" w:rsidP="0079137B">
      <w:pPr>
        <w:pStyle w:val="PlanRozwoju"/>
        <w:rPr>
          <w:lang w:eastAsia="pl-PL"/>
        </w:rPr>
      </w:pPr>
    </w:p>
    <w:tbl>
      <w:tblPr>
        <w:tblW w:w="8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5640"/>
        <w:gridCol w:w="1060"/>
        <w:gridCol w:w="1120"/>
      </w:tblGrid>
      <w:tr w:rsidR="0079137B" w:rsidRPr="0079137B" w14:paraId="72F7019E" w14:textId="77777777" w:rsidTr="0079137B">
        <w:trPr>
          <w:trHeight w:val="1005"/>
        </w:trPr>
        <w:tc>
          <w:tcPr>
            <w:tcW w:w="960" w:type="dxa"/>
            <w:vMerge w:val="restart"/>
            <w:shd w:val="clear" w:color="auto" w:fill="auto"/>
            <w:vAlign w:val="center"/>
            <w:hideMark/>
          </w:tcPr>
          <w:p w14:paraId="5D60250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5640" w:type="dxa"/>
            <w:vMerge w:val="restart"/>
            <w:shd w:val="clear" w:color="auto" w:fill="auto"/>
            <w:vAlign w:val="center"/>
            <w:hideMark/>
          </w:tcPr>
          <w:p w14:paraId="4C7961C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Nazwa zadania</w:t>
            </w:r>
          </w:p>
        </w:tc>
        <w:tc>
          <w:tcPr>
            <w:tcW w:w="2180" w:type="dxa"/>
            <w:gridSpan w:val="2"/>
            <w:shd w:val="clear" w:color="auto" w:fill="auto"/>
            <w:vAlign w:val="center"/>
            <w:hideMark/>
          </w:tcPr>
          <w:p w14:paraId="67A9AA4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Przewidywane okres zakończenia inwestycji</w:t>
            </w:r>
          </w:p>
        </w:tc>
      </w:tr>
      <w:tr w:rsidR="0079137B" w:rsidRPr="0079137B" w14:paraId="39AACAF6" w14:textId="77777777" w:rsidTr="0079137B">
        <w:trPr>
          <w:trHeight w:val="600"/>
        </w:trPr>
        <w:tc>
          <w:tcPr>
            <w:tcW w:w="960" w:type="dxa"/>
            <w:vMerge/>
            <w:vAlign w:val="center"/>
            <w:hideMark/>
          </w:tcPr>
          <w:p w14:paraId="09060CB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40" w:type="dxa"/>
            <w:vMerge/>
            <w:vAlign w:val="center"/>
            <w:hideMark/>
          </w:tcPr>
          <w:p w14:paraId="4822041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060" w:type="dxa"/>
            <w:shd w:val="clear" w:color="auto" w:fill="auto"/>
            <w:vAlign w:val="center"/>
            <w:hideMark/>
          </w:tcPr>
          <w:p w14:paraId="5C03069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2020-2023</w:t>
            </w:r>
          </w:p>
        </w:tc>
        <w:tc>
          <w:tcPr>
            <w:tcW w:w="1120" w:type="dxa"/>
            <w:shd w:val="clear" w:color="auto" w:fill="auto"/>
            <w:vAlign w:val="center"/>
            <w:hideMark/>
          </w:tcPr>
          <w:p w14:paraId="7B20F02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2024-2029</w:t>
            </w:r>
          </w:p>
        </w:tc>
      </w:tr>
      <w:tr w:rsidR="0079137B" w:rsidRPr="0079137B" w14:paraId="62E514D9" w14:textId="77777777" w:rsidTr="0079137B">
        <w:trPr>
          <w:trHeight w:val="33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39065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640" w:type="dxa"/>
            <w:shd w:val="clear" w:color="auto" w:fill="auto"/>
            <w:noWrap/>
            <w:vAlign w:val="center"/>
            <w:hideMark/>
          </w:tcPr>
          <w:p w14:paraId="6EB4788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803C0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E8C2E9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79137B" w:rsidRPr="0079137B" w14:paraId="71B873C6" w14:textId="77777777" w:rsidTr="0079137B">
        <w:trPr>
          <w:trHeight w:val="600"/>
        </w:trPr>
        <w:tc>
          <w:tcPr>
            <w:tcW w:w="960" w:type="dxa"/>
            <w:shd w:val="clear" w:color="000000" w:fill="DDEBF7"/>
            <w:noWrap/>
            <w:vAlign w:val="center"/>
            <w:hideMark/>
          </w:tcPr>
          <w:p w14:paraId="095DC48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114" w:name="_Toc535488663"/>
            <w:bookmarkStart w:id="115" w:name="RANGE!B8"/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1</w:t>
            </w:r>
            <w:bookmarkEnd w:id="114"/>
            <w:bookmarkEnd w:id="115"/>
          </w:p>
        </w:tc>
        <w:tc>
          <w:tcPr>
            <w:tcW w:w="5640" w:type="dxa"/>
            <w:shd w:val="clear" w:color="000000" w:fill="DDEBF7"/>
            <w:vAlign w:val="center"/>
            <w:hideMark/>
          </w:tcPr>
          <w:p w14:paraId="6D49B7B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116" w:name="_Toc535488664"/>
            <w:bookmarkStart w:id="117" w:name="RANGE!C8"/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Gazociągi systemowe</w:t>
            </w:r>
            <w:bookmarkEnd w:id="116"/>
            <w:bookmarkEnd w:id="117"/>
          </w:p>
        </w:tc>
        <w:tc>
          <w:tcPr>
            <w:tcW w:w="1060" w:type="dxa"/>
            <w:shd w:val="clear" w:color="000000" w:fill="DDEBF7"/>
            <w:noWrap/>
            <w:vAlign w:val="center"/>
            <w:hideMark/>
          </w:tcPr>
          <w:p w14:paraId="4019388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000000" w:fill="DDEBF7"/>
            <w:noWrap/>
            <w:vAlign w:val="center"/>
            <w:hideMark/>
          </w:tcPr>
          <w:p w14:paraId="229964B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246F9F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3E69D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18" w:name="_Toc535488665"/>
            <w:bookmarkStart w:id="119" w:name="RANGE!B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1.</w:t>
            </w:r>
            <w:bookmarkEnd w:id="118"/>
            <w:bookmarkEnd w:id="11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16F412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20" w:name="_Toc535488666"/>
            <w:bookmarkStart w:id="121" w:name="RANGE!C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Czeszów – Wierzchowice L=14 km</w:t>
            </w:r>
            <w:bookmarkEnd w:id="120"/>
            <w:bookmarkEnd w:id="12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22A1F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22" w:name="_Toc535488667"/>
            <w:bookmarkStart w:id="123" w:name="RANGE!D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22"/>
            <w:bookmarkEnd w:id="12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FAD9C0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72801A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F0D2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24" w:name="_Toc535488668"/>
            <w:bookmarkStart w:id="125" w:name="RANGE!B1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2.</w:t>
            </w:r>
            <w:bookmarkEnd w:id="124"/>
            <w:bookmarkEnd w:id="12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CC4602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26" w:name="_Toc535488669"/>
            <w:bookmarkStart w:id="127" w:name="RANGE!C1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Czeszów - Kiełczów L=33 km</w:t>
            </w:r>
            <w:bookmarkEnd w:id="126"/>
            <w:bookmarkEnd w:id="12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A9B4D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28" w:name="_Toc535488670"/>
            <w:bookmarkStart w:id="129" w:name="RANGE!D1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28"/>
            <w:bookmarkEnd w:id="12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D8BCC4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2C738B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D533C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30" w:name="_Toc535488671"/>
            <w:bookmarkStart w:id="131" w:name="RANGE!B1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3.</w:t>
            </w:r>
            <w:bookmarkEnd w:id="130"/>
            <w:bookmarkEnd w:id="13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230ECCF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32" w:name="_Toc535488672"/>
            <w:bookmarkStart w:id="133" w:name="RANGE!C1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Zdzieszowice - Wrocław, L= 130 km</w:t>
            </w:r>
            <w:bookmarkEnd w:id="132"/>
            <w:bookmarkEnd w:id="13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F9708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34" w:name="_Toc535488673"/>
            <w:bookmarkStart w:id="135" w:name="RANGE!D1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34"/>
            <w:bookmarkEnd w:id="13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15FC9A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42C381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D7E82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36" w:name="_Toc535488674"/>
            <w:bookmarkStart w:id="137" w:name="RANGE!B1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4.</w:t>
            </w:r>
            <w:bookmarkEnd w:id="136"/>
            <w:bookmarkEnd w:id="13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8F0E21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38" w:name="_Toc535488675"/>
            <w:bookmarkStart w:id="139" w:name="RANGE!C1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Zdzieszowice - Kędzierzyn; L=19 km</w:t>
            </w:r>
            <w:bookmarkEnd w:id="138"/>
            <w:bookmarkEnd w:id="13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C1DD39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40" w:name="_Toc535488676"/>
            <w:bookmarkStart w:id="141" w:name="RANGE!D1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40"/>
            <w:bookmarkEnd w:id="14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F49FAE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62312F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712DC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42" w:name="_Toc535488677"/>
            <w:bookmarkStart w:id="143" w:name="RANGE!B1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5.</w:t>
            </w:r>
            <w:bookmarkEnd w:id="142"/>
            <w:bookmarkEnd w:id="14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3F5766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44" w:name="_Toc535488678"/>
            <w:bookmarkStart w:id="145" w:name="RANGE!C1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Lwówek - Odolanów L=165 km</w:t>
            </w:r>
            <w:bookmarkEnd w:id="144"/>
            <w:bookmarkEnd w:id="14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CBD16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46" w:name="_Toc535488679"/>
            <w:bookmarkStart w:id="147" w:name="RANGE!D1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46"/>
            <w:bookmarkEnd w:id="14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82CB4D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BA0AA0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A9C878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48" w:name="_Toc535488680"/>
            <w:bookmarkStart w:id="149" w:name="RANGE!B1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6.</w:t>
            </w:r>
            <w:bookmarkEnd w:id="148"/>
            <w:bookmarkEnd w:id="14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207CCB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50" w:name="_Toc535488681"/>
            <w:bookmarkStart w:id="151" w:name="RANGE!C1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Tworóg - Kędzierzyn; L=43 km</w:t>
            </w:r>
            <w:bookmarkEnd w:id="150"/>
            <w:bookmarkEnd w:id="15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45425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52" w:name="_Toc535488682"/>
            <w:bookmarkStart w:id="153" w:name="RANGE!D1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52"/>
            <w:bookmarkEnd w:id="15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0E4CA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93960D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A7507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54" w:name="_Toc535488683"/>
            <w:bookmarkStart w:id="155" w:name="RANGE!B1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7.</w:t>
            </w:r>
            <w:bookmarkEnd w:id="154"/>
            <w:bookmarkEnd w:id="15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6C7C0F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56" w:name="_Toc535488684"/>
            <w:bookmarkStart w:id="157" w:name="RANGE!C1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Tworóg - Tworzeń  L=56 km</w:t>
            </w:r>
            <w:bookmarkEnd w:id="156"/>
            <w:bookmarkEnd w:id="15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842EA1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58" w:name="_Toc535488685"/>
            <w:bookmarkStart w:id="159" w:name="RANGE!D1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58"/>
            <w:bookmarkEnd w:id="15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A1A97A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E8BD30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463E7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60" w:name="_Toc535488686"/>
            <w:bookmarkStart w:id="161" w:name="RANGE!B1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8.</w:t>
            </w:r>
            <w:bookmarkEnd w:id="160"/>
            <w:bookmarkEnd w:id="16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6D7A4A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62" w:name="_Toc535488687"/>
            <w:bookmarkStart w:id="163" w:name="RANGE!C1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Strachocina - Pogórska Wola, L=98 km</w:t>
            </w:r>
            <w:bookmarkEnd w:id="162"/>
            <w:bookmarkEnd w:id="16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9D3E4A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64" w:name="_Toc535488688"/>
            <w:bookmarkStart w:id="165" w:name="RANGE!D1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64"/>
            <w:bookmarkEnd w:id="16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0F7693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68D738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2B4C9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66" w:name="_Toc535488689"/>
            <w:bookmarkStart w:id="167" w:name="RANGE!B1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9.</w:t>
            </w:r>
            <w:bookmarkEnd w:id="166"/>
            <w:bookmarkEnd w:id="16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9254A2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68" w:name="_Toc535488690"/>
            <w:bookmarkStart w:id="169" w:name="RANGE!C1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Hermanowice - Strachocina L= 72 km</w:t>
            </w:r>
            <w:bookmarkEnd w:id="168"/>
            <w:bookmarkEnd w:id="16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69A1D6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70" w:name="_Toc535488691"/>
            <w:bookmarkStart w:id="171" w:name="RANGE!D1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70"/>
            <w:bookmarkEnd w:id="17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1668F1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55CA64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95BEA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72" w:name="_Toc535488692"/>
            <w:bookmarkStart w:id="173" w:name="RANGE!B1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10.</w:t>
            </w:r>
            <w:bookmarkEnd w:id="172"/>
            <w:bookmarkEnd w:id="17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AC0313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74" w:name="_Toc535488693"/>
            <w:bookmarkStart w:id="175" w:name="RANGE!C1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Gazociąg DN 1000 Pogórska Wola - Tworzeń, L= 160 km </w:t>
            </w:r>
            <w:bookmarkEnd w:id="174"/>
            <w:bookmarkEnd w:id="17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2CB9F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76" w:name="_Toc535488694"/>
            <w:bookmarkStart w:id="177" w:name="RANGE!D1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76"/>
            <w:bookmarkEnd w:id="17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0E6E7F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C7BCA8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648FB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78" w:name="_Toc535488695"/>
            <w:bookmarkStart w:id="179" w:name="RANGE!B1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11.</w:t>
            </w:r>
            <w:bookmarkEnd w:id="178"/>
            <w:bookmarkEnd w:id="17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2EA651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80" w:name="_Toc535488696"/>
            <w:bookmarkStart w:id="181" w:name="RANGE!C1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Rembelszczyzna - Wola karczewska - Wronów L=165 km</w:t>
            </w:r>
            <w:bookmarkEnd w:id="180"/>
            <w:bookmarkEnd w:id="18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534850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ADF884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82" w:name="_Toc535488697"/>
            <w:bookmarkStart w:id="183" w:name="RANGE!E1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82"/>
            <w:bookmarkEnd w:id="183"/>
          </w:p>
        </w:tc>
      </w:tr>
      <w:tr w:rsidR="0079137B" w:rsidRPr="0079137B" w14:paraId="3E33E7D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14B85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84" w:name="_Toc535488698"/>
            <w:bookmarkStart w:id="185" w:name="RANGE!B2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12.</w:t>
            </w:r>
            <w:bookmarkEnd w:id="184"/>
            <w:bookmarkEnd w:id="18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9F0B6A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86" w:name="_Toc535488699"/>
            <w:bookmarkStart w:id="187" w:name="RANGE!C2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Adamów - Gustorzyn  82 km</w:t>
            </w:r>
            <w:bookmarkEnd w:id="186"/>
            <w:bookmarkEnd w:id="18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9BDE5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0AE6A6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88" w:name="_Toc535488700"/>
            <w:bookmarkStart w:id="189" w:name="RANGE!E2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88"/>
            <w:bookmarkEnd w:id="189"/>
          </w:p>
        </w:tc>
      </w:tr>
      <w:tr w:rsidR="0079137B" w:rsidRPr="0079137B" w14:paraId="469D531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525D2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90" w:name="_Toc535488701"/>
            <w:bookmarkStart w:id="191" w:name="RANGE!B2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13.</w:t>
            </w:r>
            <w:bookmarkEnd w:id="190"/>
            <w:bookmarkEnd w:id="19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ACC86FF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92" w:name="_Toc535488702"/>
            <w:bookmarkStart w:id="193" w:name="RANGE!C2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Rozwadów - Końskowola - Wronów L= 103 km</w:t>
            </w:r>
            <w:bookmarkEnd w:id="192"/>
            <w:bookmarkEnd w:id="19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363B8B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3B1C9F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194" w:name="_Toc535488703"/>
            <w:bookmarkStart w:id="195" w:name="RANGE!E2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194"/>
            <w:bookmarkEnd w:id="195"/>
          </w:p>
        </w:tc>
      </w:tr>
      <w:tr w:rsidR="0079137B" w:rsidRPr="0079137B" w14:paraId="2C2F705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89245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96" w:name="_Toc535488704"/>
            <w:bookmarkStart w:id="197" w:name="RANGE!B2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14.</w:t>
            </w:r>
            <w:bookmarkEnd w:id="196"/>
            <w:bookmarkEnd w:id="19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4451EE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198" w:name="_Toc535488705"/>
            <w:bookmarkStart w:id="199" w:name="RANGE!C2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Jarosław - Rozwadów L=60 km</w:t>
            </w:r>
            <w:bookmarkEnd w:id="198"/>
            <w:bookmarkEnd w:id="19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BEC42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377F64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00" w:name="_Toc535488706"/>
            <w:bookmarkStart w:id="201" w:name="RANGE!E2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00"/>
            <w:bookmarkEnd w:id="201"/>
          </w:p>
        </w:tc>
      </w:tr>
      <w:tr w:rsidR="0079137B" w:rsidRPr="0079137B" w14:paraId="590AFFF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F560B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02" w:name="_Toc535488707"/>
            <w:bookmarkStart w:id="203" w:name="RANGE!B2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15.</w:t>
            </w:r>
            <w:bookmarkEnd w:id="202"/>
            <w:bookmarkEnd w:id="20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A8C45A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04" w:name="_Toc535488708"/>
            <w:bookmarkStart w:id="205" w:name="RANGE!C2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Hermanowice - Jarosław L= 39 km</w:t>
            </w:r>
            <w:bookmarkEnd w:id="204"/>
            <w:bookmarkEnd w:id="20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58736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650138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06" w:name="_Toc535488709"/>
            <w:bookmarkStart w:id="207" w:name="RANGE!E2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06"/>
            <w:bookmarkEnd w:id="207"/>
          </w:p>
        </w:tc>
      </w:tr>
      <w:tr w:rsidR="0079137B" w:rsidRPr="0079137B" w14:paraId="58B5457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0A3DE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08" w:name="_Toc535488710"/>
            <w:bookmarkStart w:id="209" w:name="RANGE!B2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16.</w:t>
            </w:r>
            <w:bookmarkEnd w:id="208"/>
            <w:bookmarkEnd w:id="20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1F4E5D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10" w:name="_Toc535488711"/>
            <w:bookmarkStart w:id="211" w:name="RANGE!C2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Szczecin - Gdańsk odc. V Goleniów - Płoty, L=41 km</w:t>
            </w:r>
            <w:bookmarkEnd w:id="210"/>
            <w:bookmarkEnd w:id="21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2126D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12" w:name="_Toc535488712"/>
            <w:bookmarkStart w:id="213" w:name="RANGE!D2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12"/>
            <w:bookmarkEnd w:id="21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1DAF9F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936ECD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37997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14" w:name="_Toc535488713"/>
            <w:bookmarkStart w:id="215" w:name="RANGE!B2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17.</w:t>
            </w:r>
            <w:bookmarkEnd w:id="214"/>
            <w:bookmarkEnd w:id="21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9062D0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16" w:name="_Toc535488714"/>
            <w:bookmarkStart w:id="217" w:name="RANGE!C2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Gazociąg DN 1000 Niechorze - Płoty L=40 km </w:t>
            </w:r>
            <w:bookmarkEnd w:id="216"/>
            <w:bookmarkEnd w:id="21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FA99D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18" w:name="_Toc535488715"/>
            <w:bookmarkStart w:id="219" w:name="RANGE!D2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18"/>
            <w:bookmarkEnd w:id="21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4EBE82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13B3CD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292D4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20" w:name="_Toc535488716"/>
            <w:bookmarkStart w:id="221" w:name="RANGE!B2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18.</w:t>
            </w:r>
            <w:bookmarkEnd w:id="220"/>
            <w:bookmarkEnd w:id="22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5B9EA2A" w14:textId="77777777" w:rsidR="0079137B" w:rsidRPr="00366229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val="en-US" w:eastAsia="pl-PL"/>
              </w:rPr>
            </w:pPr>
            <w:bookmarkStart w:id="222" w:name="_Toc535488717"/>
            <w:bookmarkStart w:id="223" w:name="RANGE!C2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val="en-US" w:eastAsia="pl-PL"/>
              </w:rPr>
              <w:t>Baltic Pipe DN 900 L= 273 km</w:t>
            </w:r>
            <w:bookmarkEnd w:id="222"/>
            <w:bookmarkEnd w:id="22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58EEA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24" w:name="_Toc535488718"/>
            <w:bookmarkStart w:id="225" w:name="RANGE!D2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24"/>
            <w:bookmarkEnd w:id="22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6C93D2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0B5765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999E6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26" w:name="_Toc535488719"/>
            <w:bookmarkStart w:id="227" w:name="RANGE!B2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19.</w:t>
            </w:r>
            <w:bookmarkEnd w:id="226"/>
            <w:bookmarkEnd w:id="22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85ECC4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28" w:name="_Toc535488720"/>
            <w:bookmarkStart w:id="229" w:name="RANGE!C2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Goleniów - Płoty  41 km</w:t>
            </w:r>
            <w:bookmarkEnd w:id="228"/>
            <w:bookmarkEnd w:id="22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7CEB69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3FF56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30" w:name="_Toc535488721"/>
            <w:bookmarkStart w:id="231" w:name="RANGE!E2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30"/>
            <w:bookmarkEnd w:id="231"/>
          </w:p>
        </w:tc>
      </w:tr>
      <w:tr w:rsidR="0079137B" w:rsidRPr="0079137B" w14:paraId="25D810C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8A856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32" w:name="_Toc535488722"/>
            <w:bookmarkStart w:id="233" w:name="RANGE!B2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20.</w:t>
            </w:r>
            <w:bookmarkEnd w:id="232"/>
            <w:bookmarkEnd w:id="23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92BD1E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34" w:name="_Toc535488723"/>
            <w:bookmarkStart w:id="235" w:name="RANGE!C2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Goleniów - Lwówek L=188 km</w:t>
            </w:r>
            <w:bookmarkEnd w:id="234"/>
            <w:bookmarkEnd w:id="23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120417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36" w:name="_Toc535488724"/>
            <w:bookmarkStart w:id="237" w:name="RANGE!D2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36"/>
            <w:bookmarkEnd w:id="23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D7C550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56D169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D0813D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38" w:name="_Toc535488725"/>
            <w:bookmarkStart w:id="239" w:name="RANGE!B2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21.</w:t>
            </w:r>
            <w:bookmarkEnd w:id="238"/>
            <w:bookmarkEnd w:id="23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9EDAA0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40" w:name="_Toc535488726"/>
            <w:bookmarkStart w:id="241" w:name="RANGE!C2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Gustorzyn - Wronów L= 316 km</w:t>
            </w:r>
            <w:bookmarkEnd w:id="240"/>
            <w:bookmarkEnd w:id="24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A155E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42" w:name="_Toc535488727"/>
            <w:bookmarkStart w:id="243" w:name="RANGE!D2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42"/>
            <w:bookmarkEnd w:id="24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169DDC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0E4A55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08AB1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44" w:name="_Toc535488728"/>
            <w:bookmarkStart w:id="245" w:name="RANGE!B3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22.</w:t>
            </w:r>
            <w:bookmarkEnd w:id="244"/>
            <w:bookmarkEnd w:id="24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8999F4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46" w:name="_Toc535488729"/>
            <w:bookmarkStart w:id="247" w:name="RANGE!C3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Płońsk - Uniszki Zawadzkie DN 1000 L=72 km</w:t>
            </w:r>
            <w:bookmarkEnd w:id="246"/>
            <w:bookmarkEnd w:id="24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8811B0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BF77F8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48" w:name="_Toc535488730"/>
            <w:bookmarkStart w:id="249" w:name="RANGE!E3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48"/>
            <w:bookmarkEnd w:id="249"/>
          </w:p>
        </w:tc>
      </w:tr>
      <w:tr w:rsidR="0079137B" w:rsidRPr="0079137B" w14:paraId="26E57F8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A84DD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50" w:name="_Toc535488731"/>
            <w:bookmarkStart w:id="251" w:name="RANGE!B3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23.</w:t>
            </w:r>
            <w:bookmarkEnd w:id="250"/>
            <w:bookmarkEnd w:id="25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9BE999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52" w:name="_Toc535488732"/>
            <w:bookmarkStart w:id="253" w:name="RANGE!C3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Terminal LNG - Płoty 65 km</w:t>
            </w:r>
            <w:bookmarkEnd w:id="252"/>
            <w:bookmarkEnd w:id="25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0169B4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E4EFA4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54" w:name="_Toc535488733"/>
            <w:bookmarkStart w:id="255" w:name="RANGE!E3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54"/>
            <w:bookmarkEnd w:id="255"/>
          </w:p>
        </w:tc>
      </w:tr>
      <w:tr w:rsidR="0079137B" w:rsidRPr="0079137B" w14:paraId="5F84B294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5ABEF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56" w:name="_Toc535488734"/>
            <w:bookmarkStart w:id="257" w:name="RANGE!B3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24.</w:t>
            </w:r>
            <w:bookmarkEnd w:id="256"/>
            <w:bookmarkEnd w:id="25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D5D619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58" w:name="_Toc535488735"/>
            <w:bookmarkStart w:id="259" w:name="RANGE!C3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1200 Damasławek - Mogilno; L=50 km</w:t>
            </w:r>
            <w:bookmarkEnd w:id="258"/>
            <w:bookmarkEnd w:id="25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276102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657C09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60" w:name="_Toc535488736"/>
            <w:bookmarkStart w:id="261" w:name="RANGE!E3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60"/>
            <w:bookmarkEnd w:id="261"/>
          </w:p>
        </w:tc>
      </w:tr>
      <w:tr w:rsidR="0079137B" w:rsidRPr="0079137B" w14:paraId="7DB9DA2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0C3C16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62" w:name="_Toc535488737"/>
            <w:bookmarkStart w:id="263" w:name="RANGE!B3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25.</w:t>
            </w:r>
            <w:bookmarkEnd w:id="262"/>
            <w:bookmarkEnd w:id="26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0DFDDB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64" w:name="_Toc535488738"/>
            <w:bookmarkStart w:id="265" w:name="RANGE!C3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Wiczlino - Reszki L=8 km</w:t>
            </w:r>
            <w:bookmarkEnd w:id="264"/>
            <w:bookmarkEnd w:id="26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48B58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66" w:name="_Toc535488739"/>
            <w:bookmarkStart w:id="267" w:name="RANGE!D3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66"/>
            <w:bookmarkEnd w:id="26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B67F1F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400456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F40DE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68" w:name="_Toc535488740"/>
            <w:bookmarkStart w:id="269" w:name="RANGE!B3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26.</w:t>
            </w:r>
            <w:bookmarkEnd w:id="268"/>
            <w:bookmarkEnd w:id="26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6C6F04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70" w:name="_Toc535488741"/>
            <w:bookmarkStart w:id="271" w:name="RANGE!C3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Reszki - Gustorzyn L= 250 km</w:t>
            </w:r>
            <w:bookmarkEnd w:id="270"/>
            <w:bookmarkEnd w:id="27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8FC899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B374FE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72" w:name="_Toc535488742"/>
            <w:bookmarkStart w:id="273" w:name="RANGE!E3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72"/>
            <w:bookmarkEnd w:id="273"/>
          </w:p>
        </w:tc>
      </w:tr>
      <w:tr w:rsidR="0079137B" w:rsidRPr="0079137B" w14:paraId="00F501F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73520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74" w:name="_Toc535488743"/>
            <w:bookmarkStart w:id="275" w:name="RANGE!B3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27.</w:t>
            </w:r>
            <w:bookmarkEnd w:id="274"/>
            <w:bookmarkEnd w:id="27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81E35E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76" w:name="_Toc535488744"/>
            <w:bookmarkStart w:id="277" w:name="RANGE!C3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Kędzierzyn - granica RP; (Polska - Czechy) L=55 km</w:t>
            </w:r>
            <w:bookmarkEnd w:id="276"/>
            <w:bookmarkEnd w:id="27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05A4B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78" w:name="_Toc535488745"/>
            <w:bookmarkStart w:id="279" w:name="RANGE!D3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78"/>
            <w:bookmarkEnd w:id="27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58D189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D04E3C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A3C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80" w:name="_Toc535488746"/>
            <w:bookmarkStart w:id="281" w:name="RANGE!B3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28.</w:t>
            </w:r>
            <w:bookmarkEnd w:id="280"/>
            <w:bookmarkEnd w:id="28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ACBE7B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82" w:name="_Toc535488747"/>
            <w:bookmarkStart w:id="283" w:name="RANGE!C3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1000 Strachocina - granica RP (Polska - Słowacja) L= 58 km</w:t>
            </w:r>
            <w:bookmarkEnd w:id="282"/>
            <w:bookmarkEnd w:id="28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84B0B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84" w:name="_Toc535488748"/>
            <w:bookmarkStart w:id="285" w:name="RANGE!D3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84"/>
            <w:bookmarkEnd w:id="28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C7D467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717273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A2102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86" w:name="_Toc535488749"/>
            <w:bookmarkStart w:id="287" w:name="RANGE!B3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29.</w:t>
            </w:r>
            <w:bookmarkEnd w:id="286"/>
            <w:bookmarkEnd w:id="28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7523BA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88" w:name="_Toc535488750"/>
            <w:bookmarkStart w:id="289" w:name="RANGE!C3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Polska - Litwa L=310 km</w:t>
            </w:r>
            <w:bookmarkEnd w:id="288"/>
            <w:bookmarkEnd w:id="28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C731D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290" w:name="_Toc535488751"/>
            <w:bookmarkStart w:id="291" w:name="RANGE!D3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290"/>
            <w:bookmarkEnd w:id="29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CFB31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A93538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4948D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92" w:name="_Toc535488755"/>
            <w:bookmarkStart w:id="293" w:name="RANGE!B3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30.</w:t>
            </w:r>
            <w:bookmarkEnd w:id="292"/>
            <w:bookmarkEnd w:id="29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C7C5FB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94" w:name="_Toc535488756"/>
            <w:bookmarkStart w:id="295" w:name="RANGE!C3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Lewin Brzeski - Nysa (Paczków) L=38 km</w:t>
            </w:r>
            <w:bookmarkEnd w:id="294"/>
            <w:bookmarkEnd w:id="29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708967" w14:textId="5E12A04B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A542EC6" w14:textId="00FED616" w:rsidR="0079137B" w:rsidRPr="0079137B" w:rsidRDefault="00EC0795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r w:rsidR="0079137B"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315CFB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F7FD3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96" w:name="_Toc535488758"/>
            <w:bookmarkStart w:id="297" w:name="RANGE!B3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31.</w:t>
            </w:r>
            <w:bookmarkEnd w:id="296"/>
            <w:bookmarkEnd w:id="29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4BB0AE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298" w:name="_Toc535488759"/>
            <w:bookmarkStart w:id="299" w:name="RANGE!C3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Rembelszczyzna - Mory L=28 km</w:t>
            </w:r>
            <w:bookmarkEnd w:id="298"/>
            <w:bookmarkEnd w:id="29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69D9EB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00" w:name="_Toc535488760"/>
            <w:bookmarkStart w:id="301" w:name="RANGE!D3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00"/>
            <w:bookmarkEnd w:id="30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7DF0D8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F50049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CEDF7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02" w:name="_Toc535488761"/>
            <w:bookmarkStart w:id="303" w:name="RANGE!B4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32.</w:t>
            </w:r>
            <w:bookmarkEnd w:id="302"/>
            <w:bookmarkEnd w:id="30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95F003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04" w:name="_Toc535488762"/>
            <w:bookmarkStart w:id="305" w:name="RANGE!C4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Mory - Wola Karczewska L=80 km wraz z odgałęzieniem do Sękocina L=11 km</w:t>
            </w:r>
            <w:bookmarkEnd w:id="304"/>
            <w:bookmarkEnd w:id="30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C97213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CE2AE9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06" w:name="_Toc535488763"/>
            <w:bookmarkStart w:id="307" w:name="RANGE!E4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06"/>
            <w:bookmarkEnd w:id="307"/>
          </w:p>
        </w:tc>
      </w:tr>
      <w:tr w:rsidR="0079137B" w:rsidRPr="0079137B" w14:paraId="47819C7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CCB78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08" w:name="_Toc535488764"/>
            <w:bookmarkStart w:id="309" w:name="RANGE!B4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33.</w:t>
            </w:r>
            <w:bookmarkEnd w:id="308"/>
            <w:bookmarkEnd w:id="30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7AA538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10" w:name="_Toc535488765"/>
            <w:bookmarkStart w:id="311" w:name="RANGE!C4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Swarzów - Zborów - Rozwadów  L=130 km</w:t>
            </w:r>
            <w:bookmarkEnd w:id="310"/>
            <w:bookmarkEnd w:id="31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C52F11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4F85FD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12" w:name="_Toc535488766"/>
            <w:bookmarkStart w:id="313" w:name="RANGE!E4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12"/>
            <w:bookmarkEnd w:id="313"/>
          </w:p>
        </w:tc>
      </w:tr>
      <w:tr w:rsidR="0079137B" w:rsidRPr="0079137B" w14:paraId="3022B3B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5B4CA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14" w:name="_Toc535488767"/>
            <w:bookmarkStart w:id="315" w:name="RANGE!B4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34.</w:t>
            </w:r>
            <w:bookmarkEnd w:id="314"/>
            <w:bookmarkEnd w:id="31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39885F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16" w:name="_Toc535488768"/>
            <w:bookmarkStart w:id="317" w:name="RANGE!C4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Przebudowa gazociągu DN 250 na DN500 Tarnów Zach.-Łukanowice-Śledziejowice L=62 km </w:t>
            </w:r>
            <w:bookmarkEnd w:id="316"/>
            <w:bookmarkEnd w:id="31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57889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220672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18" w:name="_Toc535488769"/>
            <w:bookmarkStart w:id="319" w:name="RANGE!E4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18"/>
            <w:bookmarkEnd w:id="319"/>
          </w:p>
        </w:tc>
      </w:tr>
      <w:tr w:rsidR="0079137B" w:rsidRPr="0079137B" w14:paraId="636E0AF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E54435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20" w:name="_Toc535488770"/>
            <w:bookmarkStart w:id="321" w:name="RANGE!B4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35.</w:t>
            </w:r>
            <w:bookmarkEnd w:id="320"/>
            <w:bookmarkEnd w:id="32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1A7B69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22" w:name="_Toc535488771"/>
            <w:bookmarkStart w:id="323" w:name="RANGE!C4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Racibórz - Oświęcim L= 90 km</w:t>
            </w:r>
            <w:bookmarkEnd w:id="322"/>
            <w:bookmarkEnd w:id="32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A13DCB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7069AD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24" w:name="_Toc535488772"/>
            <w:bookmarkStart w:id="325" w:name="RANGE!E4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24"/>
            <w:bookmarkEnd w:id="325"/>
          </w:p>
        </w:tc>
      </w:tr>
      <w:tr w:rsidR="0079137B" w:rsidRPr="0079137B" w14:paraId="4B1DD9F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FA73A5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26" w:name="_Toc535488773"/>
            <w:bookmarkStart w:id="327" w:name="RANGE!B4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36.</w:t>
            </w:r>
            <w:bookmarkEnd w:id="326"/>
            <w:bookmarkEnd w:id="32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D75CD3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28" w:name="_Toc535488774"/>
            <w:bookmarkStart w:id="329" w:name="RANGE!C4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Oświęcim– Tworzeń L=50 km; wraz z SSRP Oświęcim</w:t>
            </w:r>
            <w:bookmarkEnd w:id="328"/>
            <w:bookmarkEnd w:id="32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4E4D8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30" w:name="_Toc535488775"/>
            <w:bookmarkStart w:id="331" w:name="RANGE!D4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30"/>
            <w:bookmarkEnd w:id="33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6014E1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41647B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3EC99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32" w:name="_Toc535488776"/>
            <w:bookmarkStart w:id="333" w:name="RANGE!B4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37.</w:t>
            </w:r>
            <w:bookmarkEnd w:id="332"/>
            <w:bookmarkEnd w:id="33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AC98EC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34" w:name="_Toc535488777"/>
            <w:bookmarkStart w:id="335" w:name="RANGE!C4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Skoczów - Komorowice - Oświęcim L=53 km</w:t>
            </w:r>
            <w:bookmarkEnd w:id="334"/>
            <w:bookmarkEnd w:id="33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1778D7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36" w:name="_Toc535488778"/>
            <w:bookmarkStart w:id="337" w:name="RANGE!D4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36"/>
            <w:bookmarkEnd w:id="33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279C20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5AAF41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C8F20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8FA784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Gaziciąg DN 500 Legnica - Polkowice L= 51 km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BE5CF7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5478C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610FA8C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61EE5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39.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A025CD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Gazociag DN 500 Kotowo - Sulechów - Zielona Góra L= 87 km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7B0BC5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36F2D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5B49DD3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0CBBA3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38" w:name="_Toc535488779"/>
            <w:bookmarkStart w:id="339" w:name="RANGE!B4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40.</w:t>
            </w:r>
            <w:bookmarkEnd w:id="338"/>
            <w:bookmarkEnd w:id="33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2B449A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40" w:name="_Toc535488780"/>
            <w:bookmarkStart w:id="341" w:name="RANGE!C4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Kędzierzyn-Zdzieszowice odg. do Strzelec Opolskich</w:t>
            </w:r>
            <w:bookmarkEnd w:id="340"/>
            <w:bookmarkEnd w:id="34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79FB1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42" w:name="_Toc535488781"/>
            <w:bookmarkStart w:id="343" w:name="RANGE!D4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42"/>
            <w:bookmarkEnd w:id="34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7A3358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E5A704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B7E73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44" w:name="_Toc535488782"/>
            <w:bookmarkStart w:id="345" w:name="RANGE!B4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41.</w:t>
            </w:r>
            <w:bookmarkEnd w:id="344"/>
            <w:bookmarkEnd w:id="34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92DDBD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46" w:name="_Toc535488783"/>
            <w:bookmarkStart w:id="347" w:name="RANGE!C4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Budowa gaz. w/cDN100 MOP8,4MPa na odc.Lwówek Śląskia-gaz.w/c Jeleniów–Dziwiszów </w:t>
            </w:r>
            <w:bookmarkEnd w:id="346"/>
            <w:bookmarkEnd w:id="34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58473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48" w:name="_Toc535488784"/>
            <w:bookmarkStart w:id="349" w:name="RANGE!D4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48"/>
            <w:bookmarkEnd w:id="34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8B0B69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2AAF3A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91A24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50" w:name="_Toc535488785"/>
            <w:bookmarkStart w:id="351" w:name="RANGE!B5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42.</w:t>
            </w:r>
            <w:bookmarkEnd w:id="350"/>
            <w:bookmarkEnd w:id="35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40AE21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52" w:name="_Toc535488786"/>
            <w:bookmarkStart w:id="353" w:name="RANGE!C5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Budowa gaz .w/c DN200 MOP8,4MPa na odc. ścięgny - Jelenia Góra Sobieskiego </w:t>
            </w:r>
            <w:bookmarkEnd w:id="352"/>
            <w:bookmarkEnd w:id="35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08F9E6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54" w:name="_Toc535488787"/>
            <w:bookmarkStart w:id="355" w:name="RANGE!D5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54"/>
            <w:bookmarkEnd w:id="35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0BDF69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D8424F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510E0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56" w:name="_Toc535488788"/>
            <w:bookmarkStart w:id="357" w:name="RANGE!B5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43.</w:t>
            </w:r>
            <w:bookmarkEnd w:id="356"/>
            <w:bookmarkEnd w:id="35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792FDC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58" w:name="_Toc535488789"/>
            <w:bookmarkStart w:id="359" w:name="RANGE!C5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Zasilanie Kotliny Kłodzkiej (Lubiechów - Wałbrzych ul. Uczniowska)</w:t>
            </w:r>
            <w:bookmarkEnd w:id="358"/>
            <w:bookmarkEnd w:id="35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1E9BB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60" w:name="_Toc535488790"/>
            <w:bookmarkStart w:id="361" w:name="RANGE!D5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60"/>
            <w:bookmarkEnd w:id="36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A48FFA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DE1183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8A471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62" w:name="_Toc535488791"/>
            <w:bookmarkStart w:id="363" w:name="RANGE!B5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44.</w:t>
            </w:r>
            <w:bookmarkEnd w:id="362"/>
            <w:bookmarkEnd w:id="36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0D6C5E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64" w:name="_Toc535488792"/>
            <w:bookmarkStart w:id="365" w:name="RANGE!C5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Przebudowa gazociągu. DN 250/300, Stalowa Wola - Sandomierz na odc. Stalowa Wola - Zbydniów , L=13 km </w:t>
            </w:r>
            <w:bookmarkEnd w:id="364"/>
            <w:bookmarkEnd w:id="36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A73FD3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66" w:name="_Toc535488793"/>
            <w:bookmarkStart w:id="367" w:name="RANGE!D5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66"/>
            <w:bookmarkEnd w:id="36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EC7464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3709E9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6BF0A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68" w:name="_Toc535488794"/>
            <w:bookmarkStart w:id="369" w:name="RANGE!B5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45.</w:t>
            </w:r>
            <w:bookmarkEnd w:id="368"/>
            <w:bookmarkEnd w:id="36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AFCAA6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70" w:name="_Toc535488795"/>
            <w:bookmarkStart w:id="371" w:name="RANGE!C5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DN 250 Sandomierz - Stalowa Wola na odcinku Sandomierz - Zaleszany, L = 11,5 km</w:t>
            </w:r>
            <w:bookmarkEnd w:id="370"/>
            <w:bookmarkEnd w:id="37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22534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72" w:name="_Toc535488796"/>
            <w:bookmarkStart w:id="373" w:name="RANGE!D5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72"/>
            <w:bookmarkEnd w:id="37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E1185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90F7AC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28216C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74" w:name="_Toc535488797"/>
            <w:bookmarkStart w:id="375" w:name="RANGE!B5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46.</w:t>
            </w:r>
            <w:bookmarkEnd w:id="374"/>
            <w:bookmarkEnd w:id="37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3AF872F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76" w:name="_Toc535488798"/>
            <w:bookmarkStart w:id="377" w:name="RANGE!C5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Wymiana gazociągu DN 300, PN 4,0 MPa  Jarosław-Stalowa Wola  na odc.  Kopki - Stalowa Wola L= 30 km na gazociąg DN 300</w:t>
            </w:r>
            <w:bookmarkEnd w:id="376"/>
            <w:bookmarkEnd w:id="37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FE2023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78" w:name="_Toc535488799"/>
            <w:bookmarkStart w:id="379" w:name="RANGE!D5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78"/>
            <w:bookmarkEnd w:id="37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7B163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587A2F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E6968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80" w:name="_Toc535488800"/>
            <w:bookmarkStart w:id="381" w:name="RANGE!B5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47.</w:t>
            </w:r>
            <w:bookmarkEnd w:id="380"/>
            <w:bookmarkEnd w:id="38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629E8F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82" w:name="_Toc535488801"/>
            <w:bookmarkStart w:id="383" w:name="RANGE!C5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DN 150 do SRP I st. w m. Skopanie, L= 8,4 km</w:t>
            </w:r>
            <w:bookmarkEnd w:id="382"/>
            <w:bookmarkEnd w:id="38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DB852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84" w:name="_Toc535488802"/>
            <w:bookmarkStart w:id="385" w:name="RANGE!D5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84"/>
            <w:bookmarkEnd w:id="38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090FEB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7EAA42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F84CA2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86" w:name="_Toc535488803"/>
            <w:bookmarkStart w:id="387" w:name="RANGE!B5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48.</w:t>
            </w:r>
            <w:bookmarkEnd w:id="386"/>
            <w:bookmarkEnd w:id="38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44D33B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88" w:name="_Toc535488804"/>
            <w:bookmarkStart w:id="389" w:name="RANGE!C5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Wymiana gazociągi. DN 300 Sandomierz - Komorów na odc. Jadachy - Sandomierz, MOP = 3,63 MPa na MOP =5,5 MPa,                L=21 km</w:t>
            </w:r>
            <w:bookmarkEnd w:id="388"/>
            <w:bookmarkEnd w:id="38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0C671D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90" w:name="_Toc535488805"/>
            <w:bookmarkStart w:id="391" w:name="RANGE!D5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90"/>
            <w:bookmarkEnd w:id="39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80AF87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1FDAE4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A84B7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92" w:name="_Toc535488806"/>
            <w:bookmarkStart w:id="393" w:name="RANGE!B5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49.</w:t>
            </w:r>
            <w:bookmarkEnd w:id="392"/>
            <w:bookmarkEnd w:id="39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66462F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94" w:name="_Toc535488807"/>
            <w:bookmarkStart w:id="395" w:name="RANGE!C5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odcinka gazociągu wysokiego ciśnienia DN 400 Śledziejowice - Skawina na odcinku ul. Sawiczewskich – ul. Smoleńskiego w Krakowie, L~2700 m</w:t>
            </w:r>
            <w:bookmarkEnd w:id="394"/>
            <w:bookmarkEnd w:id="39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435307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396" w:name="_Toc535488808"/>
            <w:bookmarkStart w:id="397" w:name="RANGE!D5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396"/>
            <w:bookmarkEnd w:id="39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791087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C1D025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13510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398" w:name="_Toc535488809"/>
            <w:bookmarkStart w:id="399" w:name="RANGE!B5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50.</w:t>
            </w:r>
            <w:bookmarkEnd w:id="398"/>
            <w:bookmarkEnd w:id="39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C1849B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00" w:name="_Toc535488810"/>
            <w:bookmarkStart w:id="401" w:name="RANGE!C5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DN 250 Korabniki-Zabierzów</w:t>
            </w:r>
            <w:bookmarkEnd w:id="400"/>
            <w:bookmarkEnd w:id="40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D0D8F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02" w:name="_Toc535488811"/>
            <w:bookmarkStart w:id="403" w:name="RANGE!D5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02"/>
            <w:bookmarkEnd w:id="40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92002E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3F4192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F0491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04" w:name="_Toc535488812"/>
            <w:bookmarkStart w:id="405" w:name="RANGE!B5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51.</w:t>
            </w:r>
            <w:bookmarkEnd w:id="404"/>
            <w:bookmarkEnd w:id="40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03167C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06" w:name="_Toc535488813"/>
            <w:bookmarkStart w:id="407" w:name="RANGE!C5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DN400 relacji Jarosław- Sędziszów w m. Przeworsk na dł. ok. 4,6 km</w:t>
            </w:r>
            <w:bookmarkEnd w:id="406"/>
            <w:bookmarkEnd w:id="40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67F8E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08" w:name="_Toc535488814"/>
            <w:bookmarkStart w:id="409" w:name="RANGE!D5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08"/>
            <w:bookmarkEnd w:id="40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9C41F5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F06CA8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675323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10" w:name="_Toc535488815"/>
            <w:bookmarkStart w:id="411" w:name="RANGE!B6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52.</w:t>
            </w:r>
            <w:bookmarkEnd w:id="410"/>
            <w:bookmarkEnd w:id="41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913AA3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12" w:name="_Toc535488816"/>
            <w:bookmarkStart w:id="413" w:name="RANGE!C6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Wymiana odgałęzienia DN150 do SRP Machów Siarkopol</w:t>
            </w:r>
            <w:bookmarkEnd w:id="412"/>
            <w:bookmarkEnd w:id="41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276CC9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14" w:name="_Toc535488817"/>
            <w:bookmarkStart w:id="415" w:name="RANGE!D6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14"/>
            <w:bookmarkEnd w:id="41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2937BF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BD83FD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2939DB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16" w:name="_Toc535488818"/>
            <w:bookmarkStart w:id="417" w:name="RANGE!B6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53.</w:t>
            </w:r>
            <w:bookmarkEnd w:id="416"/>
            <w:bookmarkEnd w:id="41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417448F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18" w:name="_Toc535488819"/>
            <w:bookmarkStart w:id="419" w:name="RANGE!C6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gazociągu DN250 łączącego gazociągi DN300 Żurawica-Jarosław i DN400 z KGZ Przemyśl Zachód</w:t>
            </w:r>
            <w:bookmarkEnd w:id="418"/>
            <w:bookmarkEnd w:id="41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AE072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20" w:name="_Toc535488820"/>
            <w:bookmarkStart w:id="421" w:name="RANGE!D6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20"/>
            <w:bookmarkEnd w:id="42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E56326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6DB8E8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16957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22" w:name="_Toc535488821"/>
            <w:bookmarkStart w:id="423" w:name="RANGE!B6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54.</w:t>
            </w:r>
            <w:bookmarkEnd w:id="422"/>
            <w:bookmarkEnd w:id="42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76FE49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24" w:name="_Toc535488822"/>
            <w:bookmarkStart w:id="425" w:name="RANGE!C6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DN400 MOP 4,22 MPa Sędziszów-Tarnów Mościce na długości około 9 km wraz z pięcioma odgałęzieniami do stacji gazowych</w:t>
            </w:r>
            <w:bookmarkEnd w:id="424"/>
            <w:bookmarkEnd w:id="42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A08AA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26" w:name="_Toc535488823"/>
            <w:bookmarkStart w:id="427" w:name="RANGE!D6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26"/>
            <w:bookmarkEnd w:id="42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BF526B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E5D213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FF7AC8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28" w:name="_Toc535488824"/>
            <w:bookmarkStart w:id="429" w:name="RANGE!B6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55.</w:t>
            </w:r>
            <w:bookmarkEnd w:id="428"/>
            <w:bookmarkEnd w:id="42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BA2AEE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30" w:name="_Toc535488825"/>
            <w:bookmarkStart w:id="431" w:name="RANGE!C6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gazociągów DN700 i DN 400 Jarosław-Sędziszów w m. Świlcza (Obejście Świlczy) na długości po około 4,5 km każdy</w:t>
            </w:r>
            <w:bookmarkEnd w:id="430"/>
            <w:bookmarkEnd w:id="43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1DABE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32" w:name="_Toc535488826"/>
            <w:bookmarkStart w:id="433" w:name="RANGE!D6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32"/>
            <w:bookmarkEnd w:id="43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C59068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AB147C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CF4A1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34" w:name="_Toc535488827"/>
            <w:bookmarkStart w:id="435" w:name="RANGE!B6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56.</w:t>
            </w:r>
            <w:bookmarkEnd w:id="434"/>
            <w:bookmarkEnd w:id="43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C592BE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36" w:name="_Toc535488828"/>
            <w:bookmarkStart w:id="437" w:name="RANGE!C6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wysokiego ciśnienia DN 500 MOP 4,9 MPa Łukanowice–Śledziejowice-Zederman na odcinku Batowice działka nr 7 – Pękowice działka nr 15/2 o dł. około 9,5 km</w:t>
            </w:r>
            <w:bookmarkEnd w:id="436"/>
            <w:bookmarkEnd w:id="43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F6A39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38" w:name="_Toc535488829"/>
            <w:bookmarkStart w:id="439" w:name="RANGE!D6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38"/>
            <w:bookmarkEnd w:id="43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7EFEF0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B56C074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1BFA5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40" w:name="_Toc535488830"/>
            <w:bookmarkStart w:id="441" w:name="RANGE!B6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57.</w:t>
            </w:r>
            <w:bookmarkEnd w:id="440"/>
            <w:bookmarkEnd w:id="44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25F629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42" w:name="_Toc535488831"/>
            <w:bookmarkStart w:id="443" w:name="RANGE!C6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wysokiego ciśnienia  DN 500, MOP 4,9 MPa Łukanowice - Śledziejowice na terenie miasta Bochnia</w:t>
            </w:r>
            <w:bookmarkEnd w:id="442"/>
            <w:bookmarkEnd w:id="44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55773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44" w:name="_Toc535488832"/>
            <w:bookmarkStart w:id="445" w:name="RANGE!D6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44"/>
            <w:bookmarkEnd w:id="44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9CA922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045920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2228D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46" w:name="_Toc535488833"/>
            <w:bookmarkStart w:id="447" w:name="RANGE!B6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58.</w:t>
            </w:r>
            <w:bookmarkEnd w:id="446"/>
            <w:bookmarkEnd w:id="44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B86708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48" w:name="_Toc535488834"/>
            <w:bookmarkStart w:id="449" w:name="RANGE!C6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wysokiego ciśnienia DN400 Śledziejowice-Skawina na odcinku od Wieliczka ul. Za Torem do działki nr 203/4 przy ul. Sawiczewskich w Krakowie na długości około 6,5 km.</w:t>
            </w:r>
            <w:bookmarkEnd w:id="448"/>
            <w:bookmarkEnd w:id="44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98383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50" w:name="_Toc535488835"/>
            <w:bookmarkStart w:id="451" w:name="RANGE!D6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50"/>
            <w:bookmarkEnd w:id="45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DB0BCB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961AE1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800CC1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52" w:name="_Toc535488836"/>
            <w:bookmarkStart w:id="453" w:name="RANGE!B6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59.</w:t>
            </w:r>
            <w:bookmarkEnd w:id="452"/>
            <w:bookmarkEnd w:id="45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1A1B61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54" w:name="_Toc535488837"/>
            <w:bookmarkStart w:id="455" w:name="RANGE!C6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gazociągu wysokiego ciśnienia DN 400 Śledziejowice - Skawina na terenie miasta Skawina</w:t>
            </w:r>
            <w:bookmarkEnd w:id="454"/>
            <w:bookmarkEnd w:id="45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3D36B3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56" w:name="_Toc535488838"/>
            <w:bookmarkStart w:id="457" w:name="RANGE!D6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56"/>
            <w:bookmarkEnd w:id="45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0C6100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A8A504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60FD9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58" w:name="_Toc535488839"/>
            <w:bookmarkStart w:id="459" w:name="RANGE!B6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60.</w:t>
            </w:r>
            <w:bookmarkEnd w:id="458"/>
            <w:bookmarkEnd w:id="45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AEDD4D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60" w:name="_Toc535488840"/>
            <w:bookmarkStart w:id="461" w:name="RANGE!C6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Światłowody Wierzchowice-Czeszów-Kiełczów</w:t>
            </w:r>
            <w:bookmarkEnd w:id="460"/>
            <w:bookmarkEnd w:id="46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10AF20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62" w:name="_Toc535488841"/>
            <w:bookmarkStart w:id="463" w:name="RANGE!D6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62"/>
            <w:bookmarkEnd w:id="46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F4D48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4D8190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735A85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64" w:name="_Toc535488842"/>
            <w:bookmarkStart w:id="465" w:name="RANGE!B6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61.</w:t>
            </w:r>
            <w:bookmarkEnd w:id="464"/>
            <w:bookmarkEnd w:id="46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0885D5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66" w:name="_Toc535488843"/>
            <w:bookmarkStart w:id="467" w:name="RANGE!C6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gaz.DN500 Załęcze-Aleksandrowice</w:t>
            </w:r>
            <w:bookmarkEnd w:id="466"/>
            <w:bookmarkEnd w:id="46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71818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68" w:name="_Toc535488844"/>
            <w:bookmarkStart w:id="469" w:name="RANGE!D6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68"/>
            <w:bookmarkEnd w:id="46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F824D3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26473D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4525A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70" w:name="_Toc535488845"/>
            <w:bookmarkStart w:id="471" w:name="RANGE!B7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62.</w:t>
            </w:r>
            <w:bookmarkEnd w:id="470"/>
            <w:bookmarkEnd w:id="47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4C1E75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72" w:name="_Toc535488846"/>
            <w:bookmarkStart w:id="473" w:name="RANGE!C7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gazociągu Lewin Brzeski – Nysa, odg. Grodków</w:t>
            </w:r>
            <w:bookmarkEnd w:id="472"/>
            <w:bookmarkEnd w:id="47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DD4912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74" w:name="_Toc535488847"/>
            <w:bookmarkStart w:id="475" w:name="RANGE!D7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74"/>
            <w:bookmarkEnd w:id="47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D166E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B03BFA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2BC0DF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76" w:name="_Toc535488848"/>
            <w:bookmarkStart w:id="477" w:name="RANGE!B7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63.</w:t>
            </w:r>
            <w:bookmarkEnd w:id="476"/>
            <w:bookmarkEnd w:id="47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3708BE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78" w:name="_Toc535488849"/>
            <w:bookmarkStart w:id="479" w:name="RANGE!C7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Przebudowa gazociągu DN 250 na DN500 Tarnów Zach.-Łukanowice-Śledziejowice L=62 km </w:t>
            </w:r>
            <w:bookmarkEnd w:id="478"/>
            <w:bookmarkEnd w:id="47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FB5031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80" w:name="_Toc535488850"/>
            <w:bookmarkStart w:id="481" w:name="RANGE!D7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80"/>
            <w:bookmarkEnd w:id="48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E43D30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A1F2EF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9DC837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82" w:name="_Toc535488854"/>
            <w:bookmarkStart w:id="483" w:name="RANGE!B7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64.</w:t>
            </w:r>
            <w:bookmarkEnd w:id="482"/>
            <w:bookmarkEnd w:id="48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BAD757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84" w:name="_Toc535488855"/>
            <w:bookmarkStart w:id="485" w:name="RANGE!C7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gazociągu relacji Zelczyna - Oświęcim (przebudowa)</w:t>
            </w:r>
            <w:bookmarkEnd w:id="484"/>
            <w:bookmarkEnd w:id="48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7FC69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86" w:name="_Toc535488856"/>
            <w:bookmarkStart w:id="487" w:name="RANGE!D7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86"/>
            <w:bookmarkEnd w:id="48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8F1AA4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012992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9591E7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88" w:name="_Toc535488857"/>
            <w:bookmarkStart w:id="489" w:name="RANGE!B7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65.</w:t>
            </w:r>
            <w:bookmarkEnd w:id="488"/>
            <w:bookmarkEnd w:id="48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AF243D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90" w:name="_Toc535488858"/>
            <w:bookmarkStart w:id="491" w:name="RANGE!C7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Zederman - Tworzeń odgałęzienie do SRP Olkusz 1000 lecia (przebudowa)</w:t>
            </w:r>
            <w:bookmarkEnd w:id="490"/>
            <w:bookmarkEnd w:id="49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21B1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92" w:name="_Toc535488859"/>
            <w:bookmarkStart w:id="493" w:name="RANGE!D7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92"/>
            <w:bookmarkEnd w:id="49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69F808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646A7E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48A4C6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94" w:name="_Toc535488860"/>
            <w:bookmarkStart w:id="495" w:name="RANGE!B7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66.</w:t>
            </w:r>
            <w:bookmarkEnd w:id="494"/>
            <w:bookmarkEnd w:id="49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8A1E01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496" w:name="_Toc535488861"/>
            <w:bookmarkStart w:id="497" w:name="RANGE!C7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Oświęcim - Szopienice -Tworzeń (przebudowa podwójnego odcinka gazociągu)</w:t>
            </w:r>
            <w:bookmarkEnd w:id="496"/>
            <w:bookmarkEnd w:id="49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51E8F9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498" w:name="_Toc535488862"/>
            <w:bookmarkStart w:id="499" w:name="RANGE!D7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498"/>
            <w:bookmarkEnd w:id="49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076BD3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ECFA1E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FA3FB1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00" w:name="_Toc535488863"/>
            <w:bookmarkStart w:id="501" w:name="RANGE!B7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67.</w:t>
            </w:r>
            <w:bookmarkEnd w:id="500"/>
            <w:bookmarkEnd w:id="50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0E5AE0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02" w:name="_Toc535488864"/>
            <w:bookmarkStart w:id="503" w:name="RANGE!C7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Tworóg - Komorzno I, odcinek Namysłów - Wołczyn (przebudowa)</w:t>
            </w:r>
            <w:bookmarkEnd w:id="502"/>
            <w:bookmarkEnd w:id="50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520D3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04" w:name="_Toc535488865"/>
            <w:bookmarkStart w:id="505" w:name="RANGE!D7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04"/>
            <w:bookmarkEnd w:id="50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4D307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E104CF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E83108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06" w:name="_Toc535488866"/>
            <w:bookmarkStart w:id="507" w:name="RANGE!B7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68.</w:t>
            </w:r>
            <w:bookmarkEnd w:id="506"/>
            <w:bookmarkEnd w:id="50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51EF82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08" w:name="_Toc535488867"/>
            <w:bookmarkStart w:id="509" w:name="RANGE!C7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Oświęcim - Szopienice w m. Imielin (przebudowa)</w:t>
            </w:r>
            <w:bookmarkEnd w:id="508"/>
            <w:bookmarkEnd w:id="50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02368A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10" w:name="_Toc535488868"/>
            <w:bookmarkStart w:id="511" w:name="RANGE!D7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10"/>
            <w:bookmarkEnd w:id="51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971CE9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B81244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65FAE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12" w:name="_Toc535488869"/>
            <w:bookmarkStart w:id="513" w:name="RANGE!B7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69.</w:t>
            </w:r>
            <w:bookmarkEnd w:id="512"/>
            <w:bookmarkEnd w:id="51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D57089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14" w:name="_Toc535488870"/>
            <w:bookmarkStart w:id="515" w:name="RANGE!C7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200 MOP 8,4MPa od SRP Pawłów do SG Brzeg i SG Łosiów o długości około 5 200m (przebudowa)</w:t>
            </w:r>
            <w:bookmarkEnd w:id="514"/>
            <w:bookmarkEnd w:id="51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EF099A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16" w:name="_Toc535488871"/>
            <w:bookmarkStart w:id="517" w:name="RANGE!D7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16"/>
            <w:bookmarkEnd w:id="51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43EA5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8D1127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59A57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18" w:name="_Toc535488872"/>
            <w:bookmarkStart w:id="519" w:name="RANGE!B7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70.</w:t>
            </w:r>
            <w:bookmarkEnd w:id="518"/>
            <w:bookmarkEnd w:id="51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E2E834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20" w:name="_Toc535488873"/>
            <w:bookmarkStart w:id="521" w:name="RANGE!C7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Obrowiec - Racibórz odcinek Obrowiec - rzeka Odra (przebudowa)</w:t>
            </w:r>
            <w:bookmarkEnd w:id="520"/>
            <w:bookmarkEnd w:id="52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96E1C1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22" w:name="_Toc535488874"/>
            <w:bookmarkStart w:id="523" w:name="RANGE!D7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22"/>
            <w:bookmarkEnd w:id="52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38A9A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1C51B4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7BED5F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24" w:name="_Toc535488875"/>
            <w:bookmarkStart w:id="525" w:name="RANGE!B7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71.</w:t>
            </w:r>
            <w:bookmarkEnd w:id="524"/>
            <w:bookmarkEnd w:id="52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F236A7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26" w:name="_Toc535488876"/>
            <w:bookmarkStart w:id="527" w:name="RANGE!C7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300 Radlin - Racibórz, PN 1,6 MPa, L = 20,74 km (modernizacja)</w:t>
            </w:r>
            <w:bookmarkEnd w:id="526"/>
            <w:bookmarkEnd w:id="52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CB8ACE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28" w:name="_Toc535488877"/>
            <w:bookmarkStart w:id="529" w:name="RANGE!D7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28"/>
            <w:bookmarkEnd w:id="52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3CEDB6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36853C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B4202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30" w:name="_Toc535488878"/>
            <w:bookmarkStart w:id="531" w:name="RANGE!B8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72.</w:t>
            </w:r>
            <w:bookmarkEnd w:id="530"/>
            <w:bookmarkEnd w:id="53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641415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32" w:name="_Toc535488879"/>
            <w:bookmarkStart w:id="533" w:name="RANGE!C8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Oświęcim - Szopienice (modernizacja)</w:t>
            </w:r>
            <w:bookmarkEnd w:id="532"/>
            <w:bookmarkEnd w:id="53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0749F0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34" w:name="_Toc535488880"/>
            <w:bookmarkStart w:id="535" w:name="RANGE!D8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34"/>
            <w:bookmarkEnd w:id="53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505325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3233D2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462A08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36" w:name="_Toc535488881"/>
            <w:bookmarkStart w:id="537" w:name="RANGE!B8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73.</w:t>
            </w:r>
            <w:bookmarkEnd w:id="536"/>
            <w:bookmarkEnd w:id="53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6B6485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38" w:name="_Toc535488882"/>
            <w:bookmarkStart w:id="539" w:name="RANGE!C8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Trzebiesławice - Częstochowa odgałęzienie do SRP Huta Zawiercie (modernizacja)</w:t>
            </w:r>
            <w:bookmarkEnd w:id="538"/>
            <w:bookmarkEnd w:id="53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01385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40" w:name="_Toc535488883"/>
            <w:bookmarkStart w:id="541" w:name="RANGE!D8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40"/>
            <w:bookmarkEnd w:id="54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BDC728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74EF7D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9ECCD6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42" w:name="_Toc535488884"/>
            <w:bookmarkStart w:id="543" w:name="RANGE!B8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74.</w:t>
            </w:r>
            <w:bookmarkEnd w:id="542"/>
            <w:bookmarkEnd w:id="54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C913EB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44" w:name="_Toc535488885"/>
            <w:bookmarkStart w:id="545" w:name="RANGE!C8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Tworzeń - Szopienice długość około 5 km od węzła Tworzeń (przebudowa)</w:t>
            </w:r>
            <w:bookmarkEnd w:id="544"/>
            <w:bookmarkEnd w:id="54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1FB8D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46" w:name="_Toc535488886"/>
            <w:bookmarkStart w:id="547" w:name="RANGE!D8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46"/>
            <w:bookmarkEnd w:id="54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B02D91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1C36DB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86943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48" w:name="_Toc535488887"/>
            <w:bookmarkStart w:id="549" w:name="RANGE!B8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75.</w:t>
            </w:r>
            <w:bookmarkEnd w:id="548"/>
            <w:bookmarkEnd w:id="54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4F1337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50" w:name="_Toc535488888"/>
            <w:bookmarkStart w:id="551" w:name="RANGE!C8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Oświęcim - Szopienice w m. Oświęcim (przebudowa)</w:t>
            </w:r>
            <w:bookmarkEnd w:id="550"/>
            <w:bookmarkEnd w:id="55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5101B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52" w:name="_Toc535488889"/>
            <w:bookmarkStart w:id="553" w:name="RANGE!D8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52"/>
            <w:bookmarkEnd w:id="55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BC02C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BB6E00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544AF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54" w:name="_Toc535488890"/>
            <w:bookmarkStart w:id="555" w:name="RANGE!B8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76.</w:t>
            </w:r>
            <w:bookmarkEnd w:id="554"/>
            <w:bookmarkEnd w:id="55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9CC9E8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56" w:name="_Toc535488891"/>
            <w:bookmarkStart w:id="557" w:name="RANGE!C8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700, MOP 5,1 MPa - wykonanie nowego przekroczenia pod dnem rzeki Wisłok w Rzeszowie za pomocą przewiertu kierunkowego</w:t>
            </w:r>
            <w:bookmarkEnd w:id="556"/>
            <w:bookmarkEnd w:id="55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EA6EB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58" w:name="_Toc535488892"/>
            <w:bookmarkStart w:id="559" w:name="RANGE!D8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58"/>
            <w:bookmarkEnd w:id="55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1A756B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92C927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1BD712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60" w:name="_Toc535488893"/>
            <w:bookmarkStart w:id="561" w:name="RANGE!B8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77.</w:t>
            </w:r>
            <w:bookmarkEnd w:id="560"/>
            <w:bookmarkEnd w:id="56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BAB456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62" w:name="_Toc535488894"/>
            <w:bookmarkStart w:id="563" w:name="RANGE!C8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Rozwadów - Końskowola (przystosowanie odcinka gazociągu do tłokowania)</w:t>
            </w:r>
            <w:bookmarkEnd w:id="562"/>
            <w:bookmarkEnd w:id="56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493596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64" w:name="_Toc535488895"/>
            <w:bookmarkStart w:id="565" w:name="RANGE!D8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64"/>
            <w:bookmarkEnd w:id="56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3D90F4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EB138E4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FC312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66" w:name="_Toc535488896"/>
            <w:bookmarkStart w:id="567" w:name="RANGE!B8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78.</w:t>
            </w:r>
            <w:bookmarkEnd w:id="566"/>
            <w:bookmarkEnd w:id="56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EF789E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68" w:name="_Toc535488897"/>
            <w:bookmarkStart w:id="569" w:name="RANGE!C8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Rozwadów - Końskowola - przystosowanie odcinka gazociągu do tłokowania, L=53,63km</w:t>
            </w:r>
            <w:bookmarkEnd w:id="568"/>
            <w:bookmarkEnd w:id="56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97234B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70" w:name="_Toc535488898"/>
            <w:bookmarkStart w:id="571" w:name="RANGE!D8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70"/>
            <w:bookmarkEnd w:id="57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D5E1DF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7CE1C3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E075B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72" w:name="_Toc535488899"/>
            <w:bookmarkStart w:id="573" w:name="RANGE!B8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79.</w:t>
            </w:r>
            <w:bookmarkEnd w:id="572"/>
            <w:bookmarkEnd w:id="57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10FF2A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74" w:name="_Toc535488900"/>
            <w:bookmarkStart w:id="575" w:name="RANGE!C8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Rozwadów - Końskowola (Gazociąg, L=29,15 km)</w:t>
            </w:r>
            <w:bookmarkEnd w:id="574"/>
            <w:bookmarkEnd w:id="57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BDD957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76" w:name="_Toc535488901"/>
            <w:bookmarkStart w:id="577" w:name="RANGE!D8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76"/>
            <w:bookmarkEnd w:id="57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EBCB08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A89C57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1D41A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78" w:name="_Toc535488902"/>
            <w:bookmarkStart w:id="579" w:name="RANGE!B8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80.</w:t>
            </w:r>
            <w:bookmarkEnd w:id="578"/>
            <w:bookmarkEnd w:id="57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26C44B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80" w:name="_Toc535488903"/>
            <w:bookmarkStart w:id="581" w:name="RANGE!C8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Jarosław - Rozwadów (przystosowanie odcinka do tłokowania, L=29,63km)</w:t>
            </w:r>
            <w:bookmarkEnd w:id="580"/>
            <w:bookmarkEnd w:id="58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E94D7E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82" w:name="_Toc535488904"/>
            <w:bookmarkStart w:id="583" w:name="RANGE!D8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82"/>
            <w:bookmarkEnd w:id="58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2C88D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EBF70B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268622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84" w:name="_Toc535488905"/>
            <w:bookmarkStart w:id="585" w:name="RANGE!B8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81.</w:t>
            </w:r>
            <w:bookmarkEnd w:id="584"/>
            <w:bookmarkEnd w:id="58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989834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86" w:name="_Toc535488906"/>
            <w:bookmarkStart w:id="587" w:name="RANGE!C8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700 Rozwadów - Puławy - wykonanie przekroczenia pod dnem rzeki San za pomocą przewiertu kierunkowego w m. Karnaty, L= 1,2 km</w:t>
            </w:r>
            <w:bookmarkEnd w:id="586"/>
            <w:bookmarkEnd w:id="58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B7DF4D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88" w:name="_Toc535488907"/>
            <w:bookmarkStart w:id="589" w:name="RANGE!D8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88"/>
            <w:bookmarkEnd w:id="58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A27AA5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1E3F4A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54593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90" w:name="_Toc535488908"/>
            <w:bookmarkStart w:id="591" w:name="RANGE!B9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82.</w:t>
            </w:r>
            <w:bookmarkEnd w:id="590"/>
            <w:bookmarkEnd w:id="59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BEFCED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92" w:name="_Toc535488909"/>
            <w:bookmarkStart w:id="593" w:name="RANGE!C9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300 Swarzów - Grzybów - przekroczenie rzeki Wisła (przebudowa)</w:t>
            </w:r>
            <w:bookmarkEnd w:id="592"/>
            <w:bookmarkEnd w:id="59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DE5CC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594" w:name="_Toc535488910"/>
            <w:bookmarkStart w:id="595" w:name="RANGE!D9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594"/>
            <w:bookmarkEnd w:id="59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9B10E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8F8D095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12DDE9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96" w:name="_Toc535488911"/>
            <w:bookmarkStart w:id="597" w:name="RANGE!B9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83.</w:t>
            </w:r>
            <w:bookmarkEnd w:id="596"/>
            <w:bookmarkEnd w:id="59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7C0657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598" w:name="_Toc535488912"/>
            <w:bookmarkStart w:id="599" w:name="RANGE!C9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Rembelszczyzna - Wronów - modernizacja i zabudowa śluz oraz przygotowanie do tłokowania</w:t>
            </w:r>
            <w:bookmarkEnd w:id="598"/>
            <w:bookmarkEnd w:id="59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B00C18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00" w:name="_Toc535488913"/>
            <w:bookmarkStart w:id="601" w:name="RANGE!D9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00"/>
            <w:bookmarkEnd w:id="60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70D015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A88236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C66882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02" w:name="_Toc535488914"/>
            <w:bookmarkStart w:id="603" w:name="RANGE!B9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84.</w:t>
            </w:r>
            <w:bookmarkEnd w:id="602"/>
            <w:bookmarkEnd w:id="60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482C1A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04" w:name="_Toc535488915"/>
            <w:bookmarkStart w:id="605" w:name="RANGE!C9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WRG I Włocławek (Brzezie) - Wieniec (wymiana odcinka o długości około 8,1 km)</w:t>
            </w:r>
            <w:bookmarkEnd w:id="604"/>
            <w:bookmarkEnd w:id="60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74ACF1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06" w:name="_Toc535488916"/>
            <w:bookmarkStart w:id="607" w:name="RANGE!D9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06"/>
            <w:bookmarkEnd w:id="60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BF7BFD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7115F3D" w14:textId="77777777" w:rsidTr="0079137B">
        <w:trPr>
          <w:trHeight w:val="109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C20C8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08" w:name="_Toc535488917"/>
            <w:bookmarkStart w:id="609" w:name="RANGE!B9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85.</w:t>
            </w:r>
            <w:bookmarkEnd w:id="608"/>
            <w:bookmarkEnd w:id="60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666FA5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10" w:name="_Toc535488918"/>
            <w:bookmarkStart w:id="611" w:name="RANGE!C9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400 Toruń - Gardeja zmiana lokalizacji ZZU Kaszczorek, budowa nowego odcinka gazociągu DN 150 L=2,7km i przedłużenie odcinka gazociągu DN 400 L=0,5km (nitka rezerwowa)</w:t>
            </w:r>
            <w:bookmarkEnd w:id="610"/>
            <w:bookmarkEnd w:id="61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79EEC5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12" w:name="_Toc535488919"/>
            <w:bookmarkStart w:id="613" w:name="RANGE!D9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12"/>
            <w:bookmarkEnd w:id="61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DEA94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8170D2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7F7B9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14" w:name="_Toc535488920"/>
            <w:bookmarkStart w:id="615" w:name="RANGE!B9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86.</w:t>
            </w:r>
            <w:bookmarkEnd w:id="614"/>
            <w:bookmarkEnd w:id="61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5B5B7F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16" w:name="_Toc535488921"/>
            <w:bookmarkStart w:id="617" w:name="RANGE!C94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Goleniów - Police w rejonie Rezerwatu Olszanka (przebudowa)</w:t>
            </w:r>
            <w:bookmarkEnd w:id="616"/>
            <w:bookmarkEnd w:id="61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7600DB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18" w:name="_Toc535488922"/>
            <w:bookmarkStart w:id="619" w:name="RANGE!D94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18"/>
            <w:bookmarkEnd w:id="61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FC320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CC7A6D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5F90D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20" w:name="_Toc535488923"/>
            <w:bookmarkStart w:id="621" w:name="RANGE!B9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87.</w:t>
            </w:r>
            <w:bookmarkEnd w:id="620"/>
            <w:bookmarkEnd w:id="62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843760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22" w:name="_Toc535488924"/>
            <w:bookmarkStart w:id="623" w:name="RANGE!C9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Skwierzyna - Barlinek DN 500 (Chełmsko) - modernizacja</w:t>
            </w:r>
            <w:bookmarkEnd w:id="622"/>
            <w:bookmarkEnd w:id="62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1289D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24" w:name="_Toc535488925"/>
            <w:bookmarkStart w:id="625" w:name="RANGE!D9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24"/>
            <w:bookmarkEnd w:id="62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53E942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6B47CA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2576E4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26" w:name="_Toc535488926"/>
            <w:bookmarkStart w:id="627" w:name="RANGE!B9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88.</w:t>
            </w:r>
            <w:bookmarkEnd w:id="626"/>
            <w:bookmarkEnd w:id="62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F2F59D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28" w:name="_Toc535488927"/>
            <w:bookmarkStart w:id="629" w:name="RANGE!C9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 punktów pomiaru potencjału - wykonywane na wszystkich segmentach w zależności od potrzeb</w:t>
            </w:r>
            <w:bookmarkEnd w:id="628"/>
            <w:bookmarkEnd w:id="62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695523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30" w:name="_Toc535488928"/>
            <w:bookmarkStart w:id="631" w:name="RANGE!D9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30"/>
            <w:bookmarkEnd w:id="63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980A12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7E9C03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1F518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32" w:name="_Toc535488929"/>
            <w:bookmarkStart w:id="633" w:name="RANGE!B9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89.</w:t>
            </w:r>
            <w:bookmarkEnd w:id="632"/>
            <w:bookmarkEnd w:id="63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D86DA9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34" w:name="_Toc535488930"/>
            <w:bookmarkStart w:id="635" w:name="RANGE!C9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Stargard-Szczecin DN 250 w m. Szczecin (przebudowa odcinka gazociągu)</w:t>
            </w:r>
            <w:bookmarkEnd w:id="634"/>
            <w:bookmarkEnd w:id="63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97BCD8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36" w:name="_Toc535488931"/>
            <w:bookmarkStart w:id="637" w:name="RANGE!D9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36"/>
            <w:bookmarkEnd w:id="63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D89BB7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FB4516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80AF3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38" w:name="_Toc535488932"/>
            <w:bookmarkStart w:id="639" w:name="RANGE!B9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90.</w:t>
            </w:r>
            <w:bookmarkEnd w:id="638"/>
            <w:bookmarkEnd w:id="63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CCF914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40" w:name="_Toc535488933"/>
            <w:bookmarkStart w:id="641" w:name="RANGE!C9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Śrem - Poznań DN 500 (przebudowa odcinków gazociągu)</w:t>
            </w:r>
            <w:bookmarkEnd w:id="640"/>
            <w:bookmarkEnd w:id="64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05FE2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42" w:name="_Toc535488934"/>
            <w:bookmarkStart w:id="643" w:name="RANGE!D9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42"/>
            <w:bookmarkEnd w:id="64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AF40D7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AF626A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3A40D2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44" w:name="_Toc535488935"/>
            <w:bookmarkStart w:id="645" w:name="RANGE!B9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91.</w:t>
            </w:r>
            <w:bookmarkEnd w:id="644"/>
            <w:bookmarkEnd w:id="64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79A3DB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46" w:name="_Toc535488936"/>
            <w:bookmarkStart w:id="647" w:name="RANGE!C9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Odolanów - Adamów DN 500 (przebudowa odcinków gazociągu)</w:t>
            </w:r>
            <w:bookmarkEnd w:id="646"/>
            <w:bookmarkEnd w:id="64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33E11C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48" w:name="_Toc535488937"/>
            <w:bookmarkStart w:id="649" w:name="RANGE!D9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48"/>
            <w:bookmarkEnd w:id="64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F3E0FF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B1240A4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035C4E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50" w:name="_Toc535488938"/>
            <w:bookmarkStart w:id="651" w:name="RANGE!B10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92.</w:t>
            </w:r>
            <w:bookmarkEnd w:id="650"/>
            <w:bookmarkEnd w:id="65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9CFFC6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52" w:name="_Toc535488939"/>
            <w:bookmarkStart w:id="653" w:name="RANGE!C100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Odolanów - Adamów DN 400 (przebudowa odcinka gazociągu)</w:t>
            </w:r>
            <w:bookmarkEnd w:id="652"/>
            <w:bookmarkEnd w:id="65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B11F7F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54" w:name="_Toc535488940"/>
            <w:bookmarkStart w:id="655" w:name="RANGE!D100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54"/>
            <w:bookmarkEnd w:id="65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63B48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C80722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646AF1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56" w:name="_Toc535488941"/>
            <w:bookmarkStart w:id="657" w:name="RANGE!B10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93.</w:t>
            </w:r>
            <w:bookmarkEnd w:id="656"/>
            <w:bookmarkEnd w:id="65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0B6F0B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58" w:name="_Toc535488942"/>
            <w:bookmarkStart w:id="659" w:name="RANGE!C10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Grodzisk - Skwierzyna II etap (Wierzbno - Chełmsko) - przebudowa</w:t>
            </w:r>
            <w:bookmarkEnd w:id="658"/>
            <w:bookmarkEnd w:id="65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53CCE7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60" w:name="_Toc535488943"/>
            <w:bookmarkStart w:id="661" w:name="RANGE!D10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60"/>
            <w:bookmarkEnd w:id="661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8CA1B2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1551C6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A8D50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62" w:name="_Toc535488944"/>
            <w:bookmarkStart w:id="663" w:name="RANGE!B10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94.</w:t>
            </w:r>
            <w:bookmarkEnd w:id="662"/>
            <w:bookmarkEnd w:id="66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6006B1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64" w:name="_Toc535488945"/>
            <w:bookmarkStart w:id="665" w:name="RANGE!C10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500 Poznań - Rogoźno (przebudowa)</w:t>
            </w:r>
            <w:bookmarkEnd w:id="664"/>
            <w:bookmarkEnd w:id="66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919487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66" w:name="_Toc535488946"/>
            <w:bookmarkStart w:id="667" w:name="RANGE!D10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66"/>
            <w:bookmarkEnd w:id="667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9FEDC4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D46437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2EA2D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68" w:name="_Toc535488947"/>
            <w:bookmarkStart w:id="669" w:name="RANGE!B10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95.</w:t>
            </w:r>
            <w:bookmarkEnd w:id="668"/>
            <w:bookmarkEnd w:id="66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D2AA1C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70" w:name="_Toc535488948"/>
            <w:bookmarkStart w:id="671" w:name="RANGE!C10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Gazociąg DN 250 Mieszków - Drzonek odboczka DN 80 Jarocin i Borek (przebudowa)</w:t>
            </w:r>
            <w:bookmarkEnd w:id="670"/>
            <w:bookmarkEnd w:id="67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78DDAB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72" w:name="_Toc535488949"/>
            <w:bookmarkStart w:id="673" w:name="RANGE!D10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72"/>
            <w:bookmarkEnd w:id="67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80C5C8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8F5C653" w14:textId="77777777" w:rsidTr="0079137B">
        <w:trPr>
          <w:trHeight w:val="600"/>
        </w:trPr>
        <w:tc>
          <w:tcPr>
            <w:tcW w:w="960" w:type="dxa"/>
            <w:shd w:val="clear" w:color="000000" w:fill="DDEBF7"/>
            <w:vAlign w:val="center"/>
            <w:hideMark/>
          </w:tcPr>
          <w:p w14:paraId="5B9619E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674" w:name="_Toc535488950"/>
            <w:bookmarkStart w:id="675" w:name="RANGE!B104"/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2</w:t>
            </w:r>
            <w:bookmarkEnd w:id="674"/>
            <w:bookmarkEnd w:id="675"/>
          </w:p>
        </w:tc>
        <w:tc>
          <w:tcPr>
            <w:tcW w:w="5640" w:type="dxa"/>
            <w:shd w:val="clear" w:color="000000" w:fill="DDEBF7"/>
            <w:vAlign w:val="center"/>
            <w:hideMark/>
          </w:tcPr>
          <w:p w14:paraId="286C49D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bookmarkStart w:id="676" w:name="_Toc535488951"/>
            <w:bookmarkStart w:id="677" w:name="RANGE!C104"/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Tłocznie gazu</w:t>
            </w:r>
            <w:bookmarkEnd w:id="676"/>
            <w:bookmarkEnd w:id="677"/>
          </w:p>
        </w:tc>
        <w:tc>
          <w:tcPr>
            <w:tcW w:w="1060" w:type="dxa"/>
            <w:shd w:val="clear" w:color="000000" w:fill="DDEBF7"/>
            <w:noWrap/>
            <w:vAlign w:val="center"/>
            <w:hideMark/>
          </w:tcPr>
          <w:p w14:paraId="5D59D3A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000000" w:fill="DDEBF7"/>
            <w:noWrap/>
            <w:vAlign w:val="center"/>
            <w:hideMark/>
          </w:tcPr>
          <w:p w14:paraId="5A18EAD5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27760F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C6029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78" w:name="_Toc535488952"/>
            <w:bookmarkStart w:id="679" w:name="RANGE!B10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1.</w:t>
            </w:r>
            <w:bookmarkEnd w:id="678"/>
            <w:bookmarkEnd w:id="67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25D592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80" w:name="_Toc535488953"/>
            <w:bookmarkStart w:id="681" w:name="RANGE!C105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Tłocznia Odolanów </w:t>
            </w:r>
            <w:bookmarkEnd w:id="680"/>
            <w:bookmarkEnd w:id="68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2321D4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82" w:name="_Toc535488954"/>
            <w:bookmarkStart w:id="683" w:name="RANGE!D105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82"/>
            <w:bookmarkEnd w:id="68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79962F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066DC9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8CFFAD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84" w:name="_Toc535488955"/>
            <w:bookmarkStart w:id="685" w:name="RANGE!B10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2.</w:t>
            </w:r>
            <w:bookmarkEnd w:id="684"/>
            <w:bookmarkEnd w:id="68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DD7B1E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86" w:name="_Toc535488956"/>
            <w:bookmarkStart w:id="687" w:name="RANGE!C106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Tłocznia Kędzierzyn</w:t>
            </w:r>
            <w:bookmarkEnd w:id="686"/>
            <w:bookmarkEnd w:id="68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6D1891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88" w:name="_Toc535488957"/>
            <w:bookmarkStart w:id="689" w:name="RANGE!D106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88"/>
            <w:bookmarkEnd w:id="68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84456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84AC90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529E08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90" w:name="_Toc535488958"/>
            <w:bookmarkStart w:id="691" w:name="RANGE!B10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3.</w:t>
            </w:r>
            <w:bookmarkEnd w:id="690"/>
            <w:bookmarkEnd w:id="69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2977A0E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92" w:name="_Toc535488959"/>
            <w:bookmarkStart w:id="693" w:name="RANGE!C107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Tłoczni Strachocina - etap I</w:t>
            </w:r>
            <w:bookmarkEnd w:id="692"/>
            <w:bookmarkEnd w:id="69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8322AD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694" w:name="_Toc535488960"/>
            <w:bookmarkStart w:id="695" w:name="RANGE!D107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694"/>
            <w:bookmarkEnd w:id="69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7A2B6C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BC0F2C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0DD1F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96" w:name="_Toc535488961"/>
            <w:bookmarkStart w:id="697" w:name="RANGE!B10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4.</w:t>
            </w:r>
            <w:bookmarkEnd w:id="696"/>
            <w:bookmarkEnd w:id="697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53D59F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698" w:name="_Toc535488962"/>
            <w:bookmarkStart w:id="699" w:name="RANGE!C108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Tłoczni Strachocina - etap II i III</w:t>
            </w:r>
            <w:bookmarkEnd w:id="698"/>
            <w:bookmarkEnd w:id="699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DB1812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DB5350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700" w:name="_Toc535488963"/>
            <w:bookmarkStart w:id="701" w:name="RANGE!E108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700"/>
            <w:bookmarkEnd w:id="701"/>
          </w:p>
        </w:tc>
      </w:tr>
      <w:tr w:rsidR="0079137B" w:rsidRPr="0079137B" w14:paraId="399C45E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42FED2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02" w:name="_Toc535488964"/>
            <w:bookmarkStart w:id="703" w:name="RANGE!B10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5.</w:t>
            </w:r>
            <w:bookmarkEnd w:id="702"/>
            <w:bookmarkEnd w:id="703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DA9D80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04" w:name="_Toc535488965"/>
            <w:bookmarkStart w:id="705" w:name="RANGE!C109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tłoczni Lwówek</w:t>
            </w:r>
            <w:bookmarkEnd w:id="704"/>
            <w:bookmarkEnd w:id="705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7D206E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F5F646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706" w:name="_Toc535488966"/>
            <w:bookmarkStart w:id="707" w:name="RANGE!E109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706"/>
            <w:bookmarkEnd w:id="707"/>
          </w:p>
        </w:tc>
      </w:tr>
      <w:tr w:rsidR="0079137B" w:rsidRPr="0079137B" w14:paraId="4735003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333BB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785975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tłoczni Pomorze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B0AEA1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C39B9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3923AAC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57253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08" w:name="_Toc535488967"/>
            <w:bookmarkStart w:id="709" w:name="RANGE!B11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7.</w:t>
            </w:r>
            <w:bookmarkEnd w:id="708"/>
            <w:bookmarkEnd w:id="709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53A740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10" w:name="_Toc535488968"/>
            <w:bookmarkStart w:id="711" w:name="RANGE!C111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 xml:space="preserve">Tłocznia Gustorzyn </w:t>
            </w:r>
            <w:bookmarkEnd w:id="710"/>
            <w:bookmarkEnd w:id="711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E824FB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712" w:name="_Toc535488969"/>
            <w:bookmarkStart w:id="713" w:name="RANGE!D111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712"/>
            <w:bookmarkEnd w:id="713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8380BA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ED95A38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5AAAF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14" w:name="_Toc535488970"/>
            <w:bookmarkStart w:id="715" w:name="RANGE!B11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8.</w:t>
            </w:r>
            <w:bookmarkEnd w:id="714"/>
            <w:bookmarkEnd w:id="715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95CD0E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16" w:name="_Toc535488971"/>
            <w:bookmarkStart w:id="717" w:name="RANGE!C112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Rozbudowa tłoczni Goleniów</w:t>
            </w:r>
            <w:bookmarkEnd w:id="716"/>
            <w:bookmarkEnd w:id="717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8C79A6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718" w:name="_Toc535488972"/>
            <w:bookmarkStart w:id="719" w:name="RANGE!D112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718"/>
            <w:bookmarkEnd w:id="719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C7AD20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2C9E90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670F3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20" w:name="_Toc535488973"/>
            <w:bookmarkStart w:id="721" w:name="RANGE!B11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9.</w:t>
            </w:r>
            <w:bookmarkEnd w:id="720"/>
            <w:bookmarkEnd w:id="721"/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3BF174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bookmarkStart w:id="722" w:name="_Toc535488974"/>
            <w:bookmarkStart w:id="723" w:name="RANGE!C113"/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Rozbudowa tłoczni Hołowczyce</w:t>
            </w:r>
            <w:bookmarkEnd w:id="722"/>
            <w:bookmarkEnd w:id="723"/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4ECF36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bookmarkStart w:id="724" w:name="_Toc535488975"/>
            <w:bookmarkStart w:id="725" w:name="RANGE!D113"/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  <w:bookmarkEnd w:id="724"/>
            <w:bookmarkEnd w:id="725"/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141C25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814163F" w14:textId="77777777" w:rsidTr="0079137B">
        <w:trPr>
          <w:trHeight w:val="600"/>
        </w:trPr>
        <w:tc>
          <w:tcPr>
            <w:tcW w:w="960" w:type="dxa"/>
            <w:shd w:val="clear" w:color="000000" w:fill="DDEBF7"/>
            <w:noWrap/>
            <w:vAlign w:val="center"/>
            <w:hideMark/>
          </w:tcPr>
          <w:p w14:paraId="06FDDF2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5640" w:type="dxa"/>
            <w:shd w:val="clear" w:color="000000" w:fill="DDEBF7"/>
            <w:vAlign w:val="center"/>
            <w:hideMark/>
          </w:tcPr>
          <w:p w14:paraId="5466AFB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Węzły systemowe</w:t>
            </w:r>
          </w:p>
        </w:tc>
        <w:tc>
          <w:tcPr>
            <w:tcW w:w="1060" w:type="dxa"/>
            <w:shd w:val="clear" w:color="000000" w:fill="DDEBF7"/>
            <w:noWrap/>
            <w:vAlign w:val="center"/>
            <w:hideMark/>
          </w:tcPr>
          <w:p w14:paraId="026EC89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000000" w:fill="DDEBF7"/>
            <w:noWrap/>
            <w:vAlign w:val="center"/>
            <w:hideMark/>
          </w:tcPr>
          <w:p w14:paraId="6F11C73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82CD55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5A63F2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5D0E9C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WRG Lisewo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AA606E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E63DD4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9B6E203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006D4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A6C0E8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Węzeł Sędziszów - przebudowa części technologicznej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757E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C7EDB7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CE87B0A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8096F3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CFD9BC8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Węzła w Wygodzie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784DFD9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306F4C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140D290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C4E9D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64B308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Węzła Warzyce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D915B9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C73CB0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324A151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EDAC44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9A92CE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WRG Gustorzyn etap II - przebudowa automatyzacji procesu sterowania węzłem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A2BF0C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2C10D3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18C36A1" w14:textId="77777777" w:rsidTr="0079137B">
        <w:trPr>
          <w:trHeight w:val="600"/>
        </w:trPr>
        <w:tc>
          <w:tcPr>
            <w:tcW w:w="960" w:type="dxa"/>
            <w:shd w:val="clear" w:color="000000" w:fill="DDEBF7"/>
            <w:noWrap/>
            <w:vAlign w:val="center"/>
            <w:hideMark/>
          </w:tcPr>
          <w:p w14:paraId="7F4D6BF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640" w:type="dxa"/>
            <w:shd w:val="clear" w:color="000000" w:fill="DDEBF7"/>
            <w:vAlign w:val="center"/>
            <w:hideMark/>
          </w:tcPr>
          <w:p w14:paraId="58334D1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Stacje gazowe i układy pomiarowe</w:t>
            </w:r>
          </w:p>
        </w:tc>
        <w:tc>
          <w:tcPr>
            <w:tcW w:w="1060" w:type="dxa"/>
            <w:shd w:val="clear" w:color="000000" w:fill="DDEBF7"/>
            <w:noWrap/>
            <w:vAlign w:val="center"/>
            <w:hideMark/>
          </w:tcPr>
          <w:p w14:paraId="4320BF3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000000" w:fill="DDEBF7"/>
            <w:noWrap/>
            <w:vAlign w:val="center"/>
            <w:hideMark/>
          </w:tcPr>
          <w:p w14:paraId="5A54C81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E2E82E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B187B0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lastRenderedPageBreak/>
              <w:t>1.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534B2C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Modernizacja stacji Mory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1BA7B3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14E1F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DEE015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9618AA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E11DAC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stacji regulacyjno pomiarowej - interkonektor Polska - Ukraina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E01D1A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6D53F6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89FF4EC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EB59BC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825036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systemowej stacji redukcyjno- pomiarowej Tworzeń w rejonie miejscowości Sławków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F01049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5195A0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6F4C52F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B83B98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77262C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SRP Przywory (I i II)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A44AFE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81E216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8A9F35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3D889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EAD237A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systemowej SRP Obrowiec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336E261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B975BCF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028584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AE9F53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C708B2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systemowej SRP Nysa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496568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681E483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56E91CC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6CF316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5A5EF5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Przebudowa SRP I st. w m. Śledziejowice Q=9 000 nm3/h.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9DBB0A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C15AF0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3D8C4FA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02BC3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2BFB585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stacji regulacyjnej ZZU Kaminke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47974B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280AD7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5DA646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AD993B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80399B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stacji regulacyjnej Turek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5D2D901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7FED266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4104874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4B8D7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B7F600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SP Adamów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93DD2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98480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60FCAA1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FB8530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D56C31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Budowa SP Korabniki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0486E0A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56579C1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24976AF3" w14:textId="77777777" w:rsidTr="0079137B">
        <w:trPr>
          <w:trHeight w:val="600"/>
        </w:trPr>
        <w:tc>
          <w:tcPr>
            <w:tcW w:w="960" w:type="dxa"/>
            <w:shd w:val="clear" w:color="000000" w:fill="DDEBF7"/>
            <w:vAlign w:val="center"/>
            <w:hideMark/>
          </w:tcPr>
          <w:p w14:paraId="5816316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5640" w:type="dxa"/>
            <w:shd w:val="clear" w:color="000000" w:fill="DDEBF7"/>
            <w:vAlign w:val="center"/>
            <w:hideMark/>
          </w:tcPr>
          <w:p w14:paraId="6672690D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Przyłączenia do sieci przesyłowej</w:t>
            </w:r>
          </w:p>
        </w:tc>
        <w:tc>
          <w:tcPr>
            <w:tcW w:w="1060" w:type="dxa"/>
            <w:shd w:val="clear" w:color="000000" w:fill="DDEBF7"/>
            <w:noWrap/>
            <w:vAlign w:val="center"/>
            <w:hideMark/>
          </w:tcPr>
          <w:p w14:paraId="4E3504BE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000000" w:fill="DDEBF7"/>
            <w:noWrap/>
            <w:vAlign w:val="center"/>
            <w:hideMark/>
          </w:tcPr>
          <w:p w14:paraId="6303D1E0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2805A8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FEEA752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195D3B9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FSRU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BE83F5E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7D3C6D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3FB0965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1DFC3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66241B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do sieci przesyłowej sieci dystrybucyjnej MSG zasilającej w paliwo gazowe w m. Sękocin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427F277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31A36A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7E11B2E9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854FDD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3955C892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PGNiG Termika EC Siekierki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AFC6979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067180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0A10E9D7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0983D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701397D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PGNiG Termika Kawęczyn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AB5BB13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8D68DF5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4E830B06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E79DE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61A21EC7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PGNiG Termika - EC Żerań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2383B36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E863A9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1003920E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4AC04C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12BFD24B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EC Wybrzeże i Lotos (Kolnik)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3F340F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60F322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4C24F9FB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406EA0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484D825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ZE Dolna Odra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608EDFA8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42720DF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</w:tr>
      <w:tr w:rsidR="0079137B" w:rsidRPr="0079137B" w14:paraId="1A659E72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96EC66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55F7D334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sieci PSG zasilajacej obszar Aglomeracji Warszawskiej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1F6E5D0A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7F418BB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  <w:tr w:rsidR="0079137B" w:rsidRPr="0079137B" w14:paraId="030038FD" w14:textId="77777777" w:rsidTr="0079137B">
        <w:trPr>
          <w:trHeight w:val="60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7C2D17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5640" w:type="dxa"/>
            <w:shd w:val="clear" w:color="auto" w:fill="auto"/>
            <w:vAlign w:val="center"/>
            <w:hideMark/>
          </w:tcPr>
          <w:p w14:paraId="01DAB59C" w14:textId="77777777" w:rsidR="0079137B" w:rsidRPr="0079137B" w:rsidRDefault="0079137B" w:rsidP="0079137B">
            <w:pPr>
              <w:spacing w:after="0" w:line="240" w:lineRule="auto"/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i/>
                <w:iCs/>
                <w:sz w:val="20"/>
                <w:szCs w:val="20"/>
                <w:lang w:eastAsia="pl-PL"/>
              </w:rPr>
              <w:t>Przyłączenie sieci PSG w m. Kruszwica - zasilanie regionu Bydgoszczy</w:t>
            </w:r>
          </w:p>
        </w:tc>
        <w:tc>
          <w:tcPr>
            <w:tcW w:w="1060" w:type="dxa"/>
            <w:shd w:val="clear" w:color="auto" w:fill="auto"/>
            <w:noWrap/>
            <w:vAlign w:val="center"/>
            <w:hideMark/>
          </w:tcPr>
          <w:p w14:paraId="3E75C484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x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700C130" w14:textId="77777777" w:rsidR="0079137B" w:rsidRPr="0079137B" w:rsidRDefault="0079137B" w:rsidP="0079137B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</w:pPr>
            <w:r w:rsidRPr="0079137B">
              <w:rPr>
                <w:rFonts w:ascii="Century Gothic" w:eastAsia="Times New Roman" w:hAnsi="Century Gothic" w:cs="Arial"/>
                <w:b/>
                <w:bCs/>
                <w:i/>
                <w:iCs/>
                <w:sz w:val="20"/>
                <w:szCs w:val="20"/>
                <w:lang w:eastAsia="pl-PL"/>
              </w:rPr>
              <w:t> </w:t>
            </w:r>
          </w:p>
        </w:tc>
      </w:tr>
    </w:tbl>
    <w:p w14:paraId="50CAC81E" w14:textId="77777777" w:rsidR="0079137B" w:rsidRPr="0079137B" w:rsidRDefault="0079137B" w:rsidP="0079137B">
      <w:pPr>
        <w:pStyle w:val="PlanRozwoju"/>
        <w:rPr>
          <w:lang w:eastAsia="pl-PL"/>
        </w:rPr>
      </w:pPr>
    </w:p>
    <w:p w14:paraId="28F7AEE5" w14:textId="77777777" w:rsidR="0079137B" w:rsidRDefault="0079137B" w:rsidP="0079137B">
      <w:pPr>
        <w:pStyle w:val="PlanRozwoju"/>
        <w:rPr>
          <w:lang w:eastAsia="pl-PL"/>
        </w:rPr>
      </w:pPr>
    </w:p>
    <w:p w14:paraId="359D6378" w14:textId="12177532" w:rsidR="0079137B" w:rsidRPr="0079137B" w:rsidRDefault="0079137B" w:rsidP="0079137B">
      <w:pPr>
        <w:pStyle w:val="PlanRozwoju"/>
        <w:rPr>
          <w:lang w:eastAsia="pl-PL"/>
        </w:rPr>
        <w:sectPr w:rsidR="0079137B" w:rsidRPr="0079137B" w:rsidSect="003C22A1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7" w:h="16839" w:code="9"/>
          <w:pgMar w:top="1418" w:right="1134" w:bottom="1259" w:left="1418" w:header="709" w:footer="96" w:gutter="284"/>
          <w:cols w:space="708"/>
          <w:docGrid w:linePitch="360"/>
        </w:sectPr>
      </w:pPr>
    </w:p>
    <w:p w14:paraId="37BF61D3" w14:textId="31744544" w:rsidR="006368AC" w:rsidRPr="00BD1170" w:rsidRDefault="006368AC" w:rsidP="0067544F">
      <w:pPr>
        <w:jc w:val="center"/>
        <w:rPr>
          <w:rFonts w:ascii="Century Gothic" w:eastAsia="Calibri" w:hAnsi="Century Gothic" w:cs="Times New Roman"/>
          <w:iCs/>
          <w:color w:val="000000" w:themeColor="text1"/>
          <w:sz w:val="20"/>
          <w:szCs w:val="20"/>
        </w:rPr>
      </w:pPr>
    </w:p>
    <w:sectPr w:rsidR="006368AC" w:rsidRPr="00BD1170" w:rsidSect="0067544F">
      <w:headerReference w:type="first" r:id="rId26"/>
      <w:footerReference w:type="first" r:id="rId27"/>
      <w:pgSz w:w="11906" w:h="16838" w:code="9"/>
      <w:pgMar w:top="1418" w:right="1134" w:bottom="1259" w:left="1418" w:header="709" w:footer="96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AB2C7" w14:textId="77777777" w:rsidR="00FA3D4C" w:rsidRDefault="00FA3D4C" w:rsidP="006508DD">
      <w:pPr>
        <w:spacing w:after="0" w:line="240" w:lineRule="auto"/>
      </w:pPr>
      <w:r>
        <w:separator/>
      </w:r>
    </w:p>
  </w:endnote>
  <w:endnote w:type="continuationSeparator" w:id="0">
    <w:p w14:paraId="615592B3" w14:textId="77777777" w:rsidR="00FA3D4C" w:rsidRDefault="00FA3D4C" w:rsidP="0065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Gothic,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22A22" w14:textId="77777777" w:rsidR="00187065" w:rsidRDefault="0018706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6563" w:type="pct"/>
      <w:tblInd w:w="-1701" w:type="dxa"/>
      <w:tblBorders>
        <w:top w:val="single" w:sz="4" w:space="0" w:color="7F7F7F"/>
      </w:tblBorders>
      <w:shd w:val="clear" w:color="auto" w:fill="FF6600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544"/>
      <w:gridCol w:w="3686"/>
      <w:gridCol w:w="3402"/>
      <w:gridCol w:w="1275"/>
    </w:tblGrid>
    <w:tr w:rsidR="0079137B" w:rsidRPr="006D3605" w14:paraId="2EE4D949" w14:textId="77777777" w:rsidTr="0067544F">
      <w:trPr>
        <w:trHeight w:val="567"/>
      </w:trPr>
      <w:tc>
        <w:tcPr>
          <w:tcW w:w="3544" w:type="dxa"/>
          <w:shd w:val="clear" w:color="auto" w:fill="auto"/>
          <w:vAlign w:val="center"/>
        </w:tcPr>
        <w:p w14:paraId="456052F5" w14:textId="15827D26" w:rsidR="0079137B" w:rsidRPr="0067544F" w:rsidRDefault="0079137B" w:rsidP="0067544F">
          <w:pPr>
            <w:pStyle w:val="PlanRozwoju"/>
            <w:ind w:left="1417" w:right="-1134"/>
            <w:jc w:val="left"/>
            <w:rPr>
              <w:bCs/>
            </w:rPr>
          </w:pPr>
          <w:r w:rsidRPr="0067544F">
            <w:rPr>
              <w:bCs/>
            </w:rPr>
            <w:t>Wyciąg do konsultacji</w:t>
          </w:r>
        </w:p>
      </w:tc>
      <w:tc>
        <w:tcPr>
          <w:tcW w:w="3686" w:type="dxa"/>
          <w:shd w:val="clear" w:color="auto" w:fill="auto"/>
          <w:vAlign w:val="center"/>
        </w:tcPr>
        <w:p w14:paraId="1B5B51C7" w14:textId="7413FC6B" w:rsidR="0079137B" w:rsidRPr="0067544F" w:rsidRDefault="0079137B" w:rsidP="00C5312A">
          <w:pPr>
            <w:pStyle w:val="PlanRozwoju"/>
            <w:ind w:left="-1227"/>
            <w:jc w:val="right"/>
            <w:rPr>
              <w:bCs/>
            </w:rPr>
          </w:pPr>
          <w:r w:rsidRPr="0067544F">
            <w:rPr>
              <w:bCs/>
            </w:rPr>
            <w:t>sierpień 2019 r.</w:t>
          </w:r>
        </w:p>
      </w:tc>
      <w:tc>
        <w:tcPr>
          <w:tcW w:w="3402" w:type="dxa"/>
          <w:shd w:val="clear" w:color="auto" w:fill="auto"/>
          <w:vAlign w:val="center"/>
        </w:tcPr>
        <w:p w14:paraId="195D11CB" w14:textId="77777777" w:rsidR="0079137B" w:rsidRPr="0067544F" w:rsidRDefault="0079137B" w:rsidP="00C5312A">
          <w:pPr>
            <w:pStyle w:val="PlanRozwoju"/>
            <w:ind w:left="1799"/>
            <w:jc w:val="center"/>
            <w:rPr>
              <w:bCs/>
            </w:rPr>
          </w:pPr>
        </w:p>
      </w:tc>
      <w:tc>
        <w:tcPr>
          <w:tcW w:w="1275" w:type="dxa"/>
          <w:shd w:val="clear" w:color="auto" w:fill="auto"/>
          <w:vAlign w:val="center"/>
        </w:tcPr>
        <w:p w14:paraId="22804BB3" w14:textId="499A15AC" w:rsidR="0079137B" w:rsidRPr="0067544F" w:rsidRDefault="0079137B" w:rsidP="00C5312A">
          <w:pPr>
            <w:pStyle w:val="PlanRozwoju"/>
            <w:ind w:left="283" w:right="92"/>
            <w:jc w:val="left"/>
            <w:rPr>
              <w:bCs/>
            </w:rPr>
          </w:pPr>
          <w:r w:rsidRPr="0067544F">
            <w:rPr>
              <w:bCs/>
            </w:rPr>
            <w:fldChar w:fldCharType="begin"/>
          </w:r>
          <w:r w:rsidRPr="0067544F">
            <w:rPr>
              <w:bCs/>
            </w:rPr>
            <w:instrText>PAGE   \* MERGEFORMAT</w:instrText>
          </w:r>
          <w:r w:rsidRPr="0067544F">
            <w:rPr>
              <w:bCs/>
            </w:rPr>
            <w:fldChar w:fldCharType="separate"/>
          </w:r>
          <w:r w:rsidRPr="0067544F">
            <w:rPr>
              <w:bCs/>
              <w:noProof/>
            </w:rPr>
            <w:t>111</w:t>
          </w:r>
          <w:r w:rsidRPr="0067544F">
            <w:rPr>
              <w:bCs/>
            </w:rPr>
            <w:fldChar w:fldCharType="end"/>
          </w:r>
        </w:p>
      </w:tc>
    </w:tr>
  </w:tbl>
  <w:p w14:paraId="67D28A9C" w14:textId="77777777" w:rsidR="0079137B" w:rsidRDefault="0079137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1ED572" w14:textId="77777777" w:rsidR="00187065" w:rsidRDefault="00187065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2031905"/>
      <w:docPartObj>
        <w:docPartGallery w:val="Page Numbers (Bottom of Page)"/>
        <w:docPartUnique/>
      </w:docPartObj>
    </w:sdtPr>
    <w:sdtEndPr>
      <w:rPr>
        <w:b/>
      </w:rPr>
    </w:sdtEndPr>
    <w:sdtContent>
      <w:p w14:paraId="3309F077" w14:textId="77777777" w:rsidR="0079137B" w:rsidRPr="00C8570B" w:rsidRDefault="0079137B">
        <w:pPr>
          <w:pStyle w:val="Stopka"/>
          <w:jc w:val="right"/>
          <w:rPr>
            <w:b/>
          </w:rPr>
        </w:pPr>
      </w:p>
      <w:tbl>
        <w:tblPr>
          <w:tblW w:w="6564" w:type="pct"/>
          <w:tblInd w:w="-1701" w:type="dxa"/>
          <w:tblBorders>
            <w:top w:val="single" w:sz="4" w:space="0" w:color="7F7F7F"/>
          </w:tblBorders>
          <w:shd w:val="clear" w:color="auto" w:fill="FF6600"/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>
        <w:tblGrid>
          <w:gridCol w:w="5374"/>
          <w:gridCol w:w="6533"/>
        </w:tblGrid>
        <w:tr w:rsidR="0079137B" w:rsidRPr="007134E5" w14:paraId="37B29A42" w14:textId="35A547BD" w:rsidTr="00C8570B">
          <w:trPr>
            <w:trHeight w:val="567"/>
          </w:trPr>
          <w:tc>
            <w:tcPr>
              <w:tcW w:w="3263" w:type="dxa"/>
              <w:shd w:val="clear" w:color="auto" w:fill="auto"/>
              <w:vAlign w:val="center"/>
            </w:tcPr>
            <w:p w14:paraId="1F5AE045" w14:textId="77777777" w:rsidR="0079137B" w:rsidRPr="007134E5" w:rsidRDefault="0079137B" w:rsidP="00C8570B">
              <w:pPr>
                <w:pStyle w:val="PlanRozwoju"/>
                <w:ind w:left="1417"/>
                <w:rPr>
                  <w:b/>
                </w:rPr>
              </w:pPr>
              <w:r w:rsidRPr="007134E5">
                <w:rPr>
                  <w:b/>
                </w:rPr>
                <w:t>Część opisowa</w:t>
              </w:r>
            </w:p>
          </w:tc>
          <w:tc>
            <w:tcPr>
              <w:tcW w:w="3967" w:type="dxa"/>
              <w:shd w:val="clear" w:color="auto" w:fill="auto"/>
              <w:vAlign w:val="center"/>
            </w:tcPr>
            <w:p w14:paraId="7C5A8523" w14:textId="04988F75" w:rsidR="0079137B" w:rsidRPr="007134E5" w:rsidRDefault="0079137B" w:rsidP="002D79CE">
              <w:pPr>
                <w:pStyle w:val="PlanRozwoju"/>
                <w:ind w:left="-1227"/>
                <w:jc w:val="center"/>
                <w:rPr>
                  <w:b/>
                </w:rPr>
              </w:pPr>
              <w:r>
                <w:rPr>
                  <w:b/>
                </w:rPr>
                <w:t xml:space="preserve">sierpień </w:t>
              </w:r>
              <w:r w:rsidRPr="007134E5">
                <w:rPr>
                  <w:b/>
                </w:rPr>
                <w:t>201</w:t>
              </w:r>
              <w:r>
                <w:rPr>
                  <w:b/>
                </w:rPr>
                <w:t>9</w:t>
              </w:r>
              <w:r w:rsidRPr="007134E5">
                <w:rPr>
                  <w:b/>
                </w:rPr>
                <w:t xml:space="preserve"> r.</w:t>
              </w:r>
            </w:p>
          </w:tc>
        </w:tr>
      </w:tbl>
      <w:p w14:paraId="190730DB" w14:textId="5FD96BD0" w:rsidR="0079137B" w:rsidRPr="00C8570B" w:rsidRDefault="0079137B">
        <w:pPr>
          <w:pStyle w:val="Stopka"/>
          <w:jc w:val="right"/>
          <w:rPr>
            <w:b/>
          </w:rPr>
        </w:pPr>
        <w:r w:rsidRPr="00C8570B">
          <w:rPr>
            <w:b/>
          </w:rPr>
          <w:fldChar w:fldCharType="begin"/>
        </w:r>
        <w:r w:rsidRPr="00C8570B">
          <w:rPr>
            <w:b/>
          </w:rPr>
          <w:instrText>PAGE   \* MERGEFORMAT</w:instrText>
        </w:r>
        <w:r w:rsidRPr="00C8570B">
          <w:rPr>
            <w:b/>
          </w:rPr>
          <w:fldChar w:fldCharType="separate"/>
        </w:r>
        <w:r w:rsidRPr="00C8570B">
          <w:rPr>
            <w:b/>
          </w:rPr>
          <w:t>2</w:t>
        </w:r>
        <w:r w:rsidRPr="00C8570B">
          <w:rPr>
            <w:b/>
          </w:rPr>
          <w:fldChar w:fldCharType="end"/>
        </w:r>
      </w:p>
    </w:sdtContent>
  </w:sdt>
  <w:p w14:paraId="33644A5E" w14:textId="77777777" w:rsidR="0079137B" w:rsidRDefault="0079137B" w:rsidP="002F207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589AD" w14:textId="77777777" w:rsidR="00FA3D4C" w:rsidRDefault="00FA3D4C" w:rsidP="006508DD">
      <w:pPr>
        <w:spacing w:after="0" w:line="240" w:lineRule="auto"/>
      </w:pPr>
      <w:r>
        <w:separator/>
      </w:r>
    </w:p>
  </w:footnote>
  <w:footnote w:type="continuationSeparator" w:id="0">
    <w:p w14:paraId="64AD9CE5" w14:textId="77777777" w:rsidR="00FA3D4C" w:rsidRDefault="00FA3D4C" w:rsidP="006508DD">
      <w:pPr>
        <w:spacing w:after="0" w:line="240" w:lineRule="auto"/>
      </w:pPr>
      <w:r>
        <w:continuationSeparator/>
      </w:r>
    </w:p>
  </w:footnote>
  <w:footnote w:id="1">
    <w:p w14:paraId="45B3EACE" w14:textId="46C34458" w:rsidR="0079137B" w:rsidRDefault="0079137B">
      <w:pPr>
        <w:pStyle w:val="Tekstprzypisudolnego"/>
      </w:pPr>
      <w:r>
        <w:rPr>
          <w:rStyle w:val="Odwoanieprzypisudolnego"/>
        </w:rPr>
        <w:footnoteRef/>
      </w:r>
      <w:r>
        <w:t xml:space="preserve"> DU 54/1997 poz. 348 z późniejszymi zmianami</w:t>
      </w:r>
    </w:p>
  </w:footnote>
  <w:footnote w:id="2">
    <w:p w14:paraId="0B5D267E" w14:textId="77777777" w:rsidR="0079137B" w:rsidRPr="0093381B" w:rsidRDefault="0079137B" w:rsidP="00ED1E00">
      <w:pPr>
        <w:pStyle w:val="Tekstprzypisudolnego"/>
        <w:rPr>
          <w:sz w:val="18"/>
          <w:szCs w:val="18"/>
        </w:rPr>
      </w:pPr>
      <w:r w:rsidRPr="0093381B">
        <w:rPr>
          <w:rStyle w:val="Odwoanieprzypisudolnego"/>
          <w:sz w:val="18"/>
          <w:szCs w:val="18"/>
        </w:rPr>
        <w:footnoteRef/>
      </w:r>
      <w:r w:rsidRPr="0093381B">
        <w:rPr>
          <w:sz w:val="18"/>
          <w:szCs w:val="18"/>
        </w:rPr>
        <w:t xml:space="preserve"> Punkty na połączeniu sieci ONTRAS (Niemcy) i GAZ-SYSTEM S.A. (Polska) Gubin, Kamminke oraz Lasów zostały połączone w punkt Grid Connection Point GAZ-SYSTEM/ONTRAS (GCP GAZ-SYSTEM/ONTRAS)</w:t>
      </w:r>
    </w:p>
  </w:footnote>
  <w:footnote w:id="3">
    <w:p w14:paraId="21F92DA2" w14:textId="74144B29" w:rsidR="0079137B" w:rsidRPr="00633D94" w:rsidRDefault="0079137B">
      <w:pPr>
        <w:pStyle w:val="Tekstprzypisudolnego"/>
        <w:rPr>
          <w:sz w:val="16"/>
          <w:szCs w:val="16"/>
        </w:rPr>
      </w:pPr>
      <w:r w:rsidRPr="00633D94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 w:rsidRPr="00633D94">
        <w:rPr>
          <w:sz w:val="16"/>
          <w:szCs w:val="16"/>
        </w:rPr>
        <w:t>wartość wyznaczona na podstawie dobowej objętości z wykorzystaniem współczynnika nierównomierności wynoszącego 0,91</w:t>
      </w:r>
    </w:p>
  </w:footnote>
  <w:footnote w:id="4">
    <w:p w14:paraId="720718E2" w14:textId="1C57A9E0" w:rsidR="0079137B" w:rsidRDefault="0079137B">
      <w:pPr>
        <w:pStyle w:val="Tekstprzypisudolnego"/>
      </w:pPr>
      <w:r w:rsidRPr="00633D94">
        <w:rPr>
          <w:rStyle w:val="Odwoanieprzypisudolnego"/>
          <w:sz w:val="16"/>
          <w:szCs w:val="16"/>
        </w:rPr>
        <w:footnoteRef/>
      </w:r>
      <w:r w:rsidRPr="00633D94">
        <w:rPr>
          <w:sz w:val="16"/>
          <w:szCs w:val="16"/>
        </w:rPr>
        <w:t xml:space="preserve"> na zasadach ciągłych</w:t>
      </w:r>
    </w:p>
  </w:footnote>
  <w:footnote w:id="5">
    <w:p w14:paraId="0528BEA7" w14:textId="7C41DB22" w:rsidR="0079137B" w:rsidRPr="001E4B02" w:rsidRDefault="0079137B">
      <w:pPr>
        <w:pStyle w:val="Tekstprzypisudolnego"/>
        <w:rPr>
          <w:sz w:val="16"/>
          <w:szCs w:val="16"/>
        </w:rPr>
      </w:pPr>
      <w:r w:rsidRPr="001E4B02">
        <w:rPr>
          <w:rStyle w:val="Odwoanieprzypisudolnego"/>
          <w:sz w:val="16"/>
          <w:szCs w:val="16"/>
        </w:rPr>
        <w:footnoteRef/>
      </w:r>
      <w:r w:rsidRPr="001E4B02">
        <w:rPr>
          <w:sz w:val="16"/>
          <w:szCs w:val="16"/>
        </w:rPr>
        <w:t xml:space="preserve"> </w:t>
      </w:r>
      <w:r w:rsidRPr="001E4B02">
        <w:rPr>
          <w:rFonts w:cstheme="minorHAnsi"/>
          <w:bCs/>
          <w:color w:val="000000" w:themeColor="text1"/>
          <w:sz w:val="16"/>
          <w:szCs w:val="16"/>
        </w:rPr>
        <w:t>trwają prace nt. rozbudowy instalacji magazynowej do 800 mln m</w:t>
      </w:r>
      <w:r w:rsidRPr="001E4B02">
        <w:rPr>
          <w:rFonts w:cstheme="minorHAnsi"/>
          <w:bCs/>
          <w:color w:val="000000" w:themeColor="text1"/>
          <w:sz w:val="16"/>
          <w:szCs w:val="16"/>
          <w:vertAlign w:val="superscript"/>
        </w:rPr>
        <w:t>3</w:t>
      </w:r>
      <w:r w:rsidRPr="001E4B02">
        <w:rPr>
          <w:rFonts w:cstheme="minorHAnsi"/>
          <w:bCs/>
          <w:color w:val="000000" w:themeColor="text1"/>
          <w:sz w:val="16"/>
          <w:szCs w:val="16"/>
        </w:rPr>
        <w:t xml:space="preserve"> w KPMG Mogilno</w:t>
      </w:r>
    </w:p>
  </w:footnote>
  <w:footnote w:id="6">
    <w:p w14:paraId="613BCABE" w14:textId="740DA485" w:rsidR="0079137B" w:rsidRPr="001E4B02" w:rsidRDefault="0079137B" w:rsidP="001E4B02">
      <w:pPr>
        <w:pStyle w:val="Default"/>
        <w:spacing w:line="276" w:lineRule="auto"/>
        <w:jc w:val="both"/>
        <w:rPr>
          <w:rFonts w:cstheme="minorHAnsi"/>
          <w:bCs/>
          <w:color w:val="000000" w:themeColor="text1"/>
          <w:sz w:val="16"/>
          <w:szCs w:val="16"/>
        </w:rPr>
      </w:pPr>
      <w:r w:rsidRPr="001E4B02">
        <w:rPr>
          <w:rStyle w:val="Odwoanieprzypisudolnego"/>
          <w:sz w:val="16"/>
          <w:szCs w:val="16"/>
        </w:rPr>
        <w:footnoteRef/>
      </w:r>
      <w:r w:rsidRPr="001E4B02">
        <w:rPr>
          <w:sz w:val="16"/>
          <w:szCs w:val="16"/>
        </w:rPr>
        <w:t xml:space="preserve"> </w:t>
      </w:r>
      <w:r w:rsidRPr="001E4B02">
        <w:rPr>
          <w:rFonts w:cstheme="minorHAnsi"/>
          <w:bCs/>
          <w:color w:val="000000" w:themeColor="text1"/>
          <w:sz w:val="16"/>
          <w:szCs w:val="16"/>
        </w:rPr>
        <w:t>w budowie, planowana pojemność czynna wg. OSM min. 250 mln m</w:t>
      </w:r>
      <w:r w:rsidRPr="001E4B02">
        <w:rPr>
          <w:rFonts w:cstheme="minorHAnsi"/>
          <w:bCs/>
          <w:color w:val="000000" w:themeColor="text1"/>
          <w:sz w:val="16"/>
          <w:szCs w:val="16"/>
          <w:vertAlign w:val="superscript"/>
        </w:rPr>
        <w:t>3</w:t>
      </w:r>
      <w:r w:rsidRPr="001E4B02">
        <w:rPr>
          <w:rFonts w:cstheme="minorHAnsi"/>
          <w:bCs/>
          <w:color w:val="000000" w:themeColor="text1"/>
          <w:sz w:val="16"/>
          <w:szCs w:val="16"/>
        </w:rPr>
        <w:t xml:space="preserve"> do 2021 r.</w:t>
      </w:r>
    </w:p>
  </w:footnote>
  <w:footnote w:id="7">
    <w:p w14:paraId="497A7F63" w14:textId="77777777" w:rsidR="0079137B" w:rsidRPr="001E4B02" w:rsidRDefault="0079137B" w:rsidP="001E4B02">
      <w:pPr>
        <w:pStyle w:val="Default"/>
        <w:spacing w:line="276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1E4B02">
        <w:rPr>
          <w:rStyle w:val="Odwoanieprzypisudolnego"/>
          <w:sz w:val="16"/>
          <w:szCs w:val="16"/>
        </w:rPr>
        <w:footnoteRef/>
      </w:r>
      <w:r w:rsidRPr="001E4B02">
        <w:rPr>
          <w:sz w:val="16"/>
          <w:szCs w:val="16"/>
        </w:rPr>
        <w:t xml:space="preserve"> </w:t>
      </w:r>
      <w:r w:rsidRPr="001E4B02">
        <w:rPr>
          <w:rFonts w:cstheme="minorHAnsi"/>
          <w:color w:val="000000" w:themeColor="text1"/>
          <w:sz w:val="16"/>
          <w:szCs w:val="16"/>
        </w:rPr>
        <w:t>maksymalna moc techniczna odbioru gazu na początku cyklu wynosi 3,84 mln m</w:t>
      </w:r>
      <w:r w:rsidRPr="001E4B02">
        <w:rPr>
          <w:rFonts w:cstheme="minorHAnsi"/>
          <w:color w:val="000000" w:themeColor="text1"/>
          <w:sz w:val="16"/>
          <w:szCs w:val="16"/>
          <w:vertAlign w:val="superscript"/>
        </w:rPr>
        <w:t>3</w:t>
      </w:r>
      <w:r w:rsidRPr="001E4B02">
        <w:rPr>
          <w:rFonts w:cstheme="minorHAnsi"/>
          <w:color w:val="000000" w:themeColor="text1"/>
          <w:sz w:val="16"/>
          <w:szCs w:val="16"/>
        </w:rPr>
        <w:t xml:space="preserve">/d. </w:t>
      </w:r>
    </w:p>
    <w:p w14:paraId="09D02891" w14:textId="2658202A" w:rsidR="0079137B" w:rsidRPr="001E4B02" w:rsidRDefault="0079137B" w:rsidP="001E4B02">
      <w:pPr>
        <w:pStyle w:val="Default"/>
        <w:spacing w:line="276" w:lineRule="auto"/>
        <w:jc w:val="both"/>
        <w:rPr>
          <w:rFonts w:cstheme="minorHAnsi"/>
          <w:color w:val="000000" w:themeColor="text1"/>
          <w:sz w:val="16"/>
          <w:szCs w:val="16"/>
        </w:rPr>
      </w:pPr>
      <w:r w:rsidRPr="001E4B02">
        <w:rPr>
          <w:rFonts w:cstheme="minorHAnsi"/>
          <w:color w:val="000000" w:themeColor="text1"/>
          <w:sz w:val="16"/>
          <w:szCs w:val="16"/>
        </w:rPr>
        <w:t>Ze względu na możliwości systemu przesyłowego GAZ-SYSTEM przydział przepustowości w MFPWEOSM wynosi 2,88 mln m</w:t>
      </w:r>
      <w:r w:rsidRPr="001E4B02">
        <w:rPr>
          <w:rFonts w:cstheme="minorHAnsi"/>
          <w:color w:val="000000" w:themeColor="text1"/>
          <w:sz w:val="16"/>
          <w:szCs w:val="16"/>
          <w:vertAlign w:val="superscript"/>
        </w:rPr>
        <w:t>3</w:t>
      </w:r>
      <w:r w:rsidRPr="001E4B02">
        <w:rPr>
          <w:rFonts w:cstheme="minorHAnsi"/>
          <w:color w:val="000000" w:themeColor="text1"/>
          <w:sz w:val="16"/>
          <w:szCs w:val="16"/>
        </w:rPr>
        <w:t>/d w usłudze ciągłej oraz 0,48 mln m</w:t>
      </w:r>
      <w:r w:rsidRPr="001E4B02">
        <w:rPr>
          <w:rFonts w:cstheme="minorHAnsi"/>
          <w:color w:val="000000" w:themeColor="text1"/>
          <w:sz w:val="16"/>
          <w:szCs w:val="16"/>
          <w:vertAlign w:val="superscript"/>
        </w:rPr>
        <w:t>3</w:t>
      </w:r>
      <w:r w:rsidRPr="001E4B02">
        <w:rPr>
          <w:rFonts w:cstheme="minorHAnsi"/>
          <w:color w:val="000000" w:themeColor="text1"/>
          <w:sz w:val="16"/>
          <w:szCs w:val="16"/>
        </w:rPr>
        <w:t>/d w usłudze przerywanej</w:t>
      </w:r>
    </w:p>
  </w:footnote>
  <w:footnote w:id="8">
    <w:p w14:paraId="1AB1B69A" w14:textId="1689134C" w:rsidR="0079137B" w:rsidRDefault="0079137B">
      <w:pPr>
        <w:pStyle w:val="Tekstprzypisudolnego"/>
      </w:pPr>
      <w:r w:rsidRPr="001E4B02">
        <w:rPr>
          <w:rStyle w:val="Odwoanieprzypisudolnego"/>
          <w:sz w:val="16"/>
          <w:szCs w:val="16"/>
        </w:rPr>
        <w:footnoteRef/>
      </w:r>
      <w:r w:rsidRPr="001E4B02">
        <w:rPr>
          <w:sz w:val="16"/>
          <w:szCs w:val="16"/>
        </w:rPr>
        <w:t xml:space="preserve"> </w:t>
      </w:r>
      <w:r w:rsidRPr="001E4B02">
        <w:rPr>
          <w:rFonts w:cstheme="minorHAnsi"/>
          <w:bCs/>
          <w:color w:val="000000" w:themeColor="text1"/>
          <w:sz w:val="16"/>
          <w:szCs w:val="16"/>
        </w:rPr>
        <w:t>zdolności wynikające z międzyoperatorskiej umowy przesyłowej zawartej z Gas Storage Poland sp. z o. 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0F9F8" w14:textId="77777777" w:rsidR="00187065" w:rsidRDefault="0018706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1907" w:type="dxa"/>
      <w:tblInd w:w="-1706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6"/>
      <w:gridCol w:w="2971"/>
    </w:tblGrid>
    <w:tr w:rsidR="0079137B" w14:paraId="6EA05285" w14:textId="77777777" w:rsidTr="007B64FD">
      <w:trPr>
        <w:trHeight w:val="558"/>
      </w:trPr>
      <w:tc>
        <w:tcPr>
          <w:tcW w:w="8936" w:type="dxa"/>
          <w:tcBorders>
            <w:bottom w:val="single" w:sz="4" w:space="0" w:color="7F7F7F" w:themeColor="text1" w:themeTint="80"/>
          </w:tcBorders>
          <w:vAlign w:val="center"/>
        </w:tcPr>
        <w:p w14:paraId="4F52ADE7" w14:textId="7DCE5ADF" w:rsidR="0079137B" w:rsidRDefault="0079137B" w:rsidP="007B64FD">
          <w:pPr>
            <w:pStyle w:val="PlanRozwoju"/>
            <w:spacing w:before="120" w:after="120"/>
            <w:jc w:val="center"/>
          </w:pPr>
          <w:r w:rsidRPr="005C55D7">
            <w:rPr>
              <w:b/>
              <w:color w:val="FF0000"/>
              <w:sz w:val="16"/>
            </w:rPr>
            <w:t xml:space="preserve">PROJEKT - KRAJOWY DZIESIĘCIOLETNI PLAN ROZWOJU SYSTEMU PRZESYŁOWEGO </w:t>
          </w:r>
          <w:r>
            <w:rPr>
              <w:b/>
              <w:color w:val="FF0000"/>
              <w:sz w:val="16"/>
            </w:rPr>
            <w:t>2020-2029</w:t>
          </w:r>
          <w:r w:rsidRPr="00933F76">
            <w:rPr>
              <w:b/>
              <w:sz w:val="16"/>
            </w:rPr>
            <w:br/>
            <w:t xml:space="preserve"> </w:t>
          </w:r>
        </w:p>
      </w:tc>
      <w:tc>
        <w:tcPr>
          <w:tcW w:w="2971" w:type="dxa"/>
          <w:tcBorders>
            <w:bottom w:val="single" w:sz="4" w:space="0" w:color="7F7F7F" w:themeColor="text1" w:themeTint="80"/>
          </w:tcBorders>
          <w:vAlign w:val="center"/>
        </w:tcPr>
        <w:p w14:paraId="31E6643D" w14:textId="77777777" w:rsidR="0079137B" w:rsidRDefault="0079137B" w:rsidP="007B64FD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178ABAC5" wp14:editId="402BD42F">
                <wp:extent cx="1110675" cy="349858"/>
                <wp:effectExtent l="0" t="0" r="0" b="0"/>
                <wp:docPr id="15" name="Obraz 15" descr="cid:image001.png@01CE8C7E.B1103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id:image001.png@01CE8C7E.B11033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521" cy="350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A2A439D" w14:textId="77777777" w:rsidR="0079137B" w:rsidRDefault="0079137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29849" w14:textId="77777777" w:rsidR="00187065" w:rsidRDefault="00187065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11907" w:type="dxa"/>
      <w:tblInd w:w="-1706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936"/>
      <w:gridCol w:w="2971"/>
    </w:tblGrid>
    <w:tr w:rsidR="0079137B" w14:paraId="5C2FC39F" w14:textId="77777777" w:rsidTr="007B64FD">
      <w:trPr>
        <w:trHeight w:val="558"/>
      </w:trPr>
      <w:tc>
        <w:tcPr>
          <w:tcW w:w="8936" w:type="dxa"/>
          <w:tcBorders>
            <w:bottom w:val="single" w:sz="4" w:space="0" w:color="7F7F7F" w:themeColor="text1" w:themeTint="80"/>
          </w:tcBorders>
          <w:vAlign w:val="center"/>
        </w:tcPr>
        <w:p w14:paraId="6C7AF2F5" w14:textId="64FCAC2B" w:rsidR="0079137B" w:rsidRDefault="0079137B" w:rsidP="007B64FD">
          <w:pPr>
            <w:pStyle w:val="PlanRozwoju"/>
            <w:spacing w:before="120" w:after="120"/>
            <w:jc w:val="center"/>
          </w:pPr>
          <w:r w:rsidRPr="005C55D7">
            <w:rPr>
              <w:b/>
              <w:color w:val="FF0000"/>
              <w:sz w:val="16"/>
            </w:rPr>
            <w:t xml:space="preserve">PROJEKT - KRAJOWY DZIESIĘCIOLETNI PLAN ROZWOJU SYSTEMU PRZESYŁOWEGO </w:t>
          </w:r>
          <w:r>
            <w:rPr>
              <w:b/>
              <w:color w:val="FF0000"/>
              <w:sz w:val="16"/>
            </w:rPr>
            <w:t>2020-2029</w:t>
          </w:r>
          <w:r w:rsidRPr="00933F76">
            <w:rPr>
              <w:b/>
              <w:sz w:val="16"/>
            </w:rPr>
            <w:br/>
          </w:r>
        </w:p>
      </w:tc>
      <w:tc>
        <w:tcPr>
          <w:tcW w:w="2971" w:type="dxa"/>
          <w:tcBorders>
            <w:bottom w:val="single" w:sz="4" w:space="0" w:color="7F7F7F" w:themeColor="text1" w:themeTint="80"/>
          </w:tcBorders>
          <w:vAlign w:val="center"/>
        </w:tcPr>
        <w:p w14:paraId="43C79F1C" w14:textId="77777777" w:rsidR="0079137B" w:rsidRDefault="0079137B" w:rsidP="007B64FD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2F708B6C" wp14:editId="0BA16DDA">
                <wp:extent cx="1110675" cy="349858"/>
                <wp:effectExtent l="0" t="0" r="0" b="0"/>
                <wp:docPr id="10" name="Obraz 10" descr="cid:image001.png@01CE8C7E.B1103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id:image001.png@01CE8C7E.B11033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2521" cy="350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ACDC6BE" w14:textId="77777777" w:rsidR="0079137B" w:rsidRDefault="0079137B" w:rsidP="00E9533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1A63"/>
    <w:multiLevelType w:val="hybridMultilevel"/>
    <w:tmpl w:val="E7AAFAAE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B190B"/>
    <w:multiLevelType w:val="hybridMultilevel"/>
    <w:tmpl w:val="24BA3820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C3AB3"/>
    <w:multiLevelType w:val="hybridMultilevel"/>
    <w:tmpl w:val="F650050A"/>
    <w:lvl w:ilvl="0" w:tplc="93663BBE">
      <w:start w:val="1"/>
      <w:numFmt w:val="bullet"/>
      <w:pStyle w:val="Listapunktowana"/>
      <w:lvlText w:val=""/>
      <w:lvlJc w:val="left"/>
      <w:pPr>
        <w:ind w:left="909" w:hanging="341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84890"/>
    <w:multiLevelType w:val="hybridMultilevel"/>
    <w:tmpl w:val="F6A608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3A0B34"/>
    <w:multiLevelType w:val="hybridMultilevel"/>
    <w:tmpl w:val="1892F052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C6408"/>
    <w:multiLevelType w:val="hybridMultilevel"/>
    <w:tmpl w:val="64601A44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E3B57"/>
    <w:multiLevelType w:val="hybridMultilevel"/>
    <w:tmpl w:val="7862DDA0"/>
    <w:lvl w:ilvl="0" w:tplc="63082021">
      <w:numFmt w:val="bullet"/>
      <w:lvlText w:val="-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A729F3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8" w15:restartNumberingAfterBreak="0">
    <w:nsid w:val="0C460B56"/>
    <w:multiLevelType w:val="hybridMultilevel"/>
    <w:tmpl w:val="317EF486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C064AC"/>
    <w:multiLevelType w:val="hybridMultilevel"/>
    <w:tmpl w:val="2EE20D7A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230F51"/>
    <w:multiLevelType w:val="hybridMultilevel"/>
    <w:tmpl w:val="9B14E330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F16553"/>
    <w:multiLevelType w:val="hybridMultilevel"/>
    <w:tmpl w:val="1500F848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55B38"/>
    <w:multiLevelType w:val="hybridMultilevel"/>
    <w:tmpl w:val="5DEA4846"/>
    <w:lvl w:ilvl="0" w:tplc="154C594E">
      <w:start w:val="1"/>
      <w:numFmt w:val="bullet"/>
      <w:lvlText w:val="→"/>
      <w:lvlJc w:val="left"/>
      <w:pPr>
        <w:ind w:left="1080" w:hanging="360"/>
      </w:pPr>
      <w:rPr>
        <w:rFonts w:ascii="Century Gothic" w:hAnsi="Century Gothic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4634F34"/>
    <w:multiLevelType w:val="multilevel"/>
    <w:tmpl w:val="0AB07C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5EE6F45"/>
    <w:multiLevelType w:val="hybridMultilevel"/>
    <w:tmpl w:val="14566CA8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850633"/>
    <w:multiLevelType w:val="hybridMultilevel"/>
    <w:tmpl w:val="E46C9DC0"/>
    <w:lvl w:ilvl="0" w:tplc="154C594E">
      <w:start w:val="1"/>
      <w:numFmt w:val="bullet"/>
      <w:lvlText w:val="→"/>
      <w:lvlJc w:val="left"/>
      <w:pPr>
        <w:ind w:left="1080" w:hanging="360"/>
      </w:pPr>
      <w:rPr>
        <w:rFonts w:ascii="Century Gothic" w:hAnsi="Century Gothic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A4D2F68"/>
    <w:multiLevelType w:val="hybridMultilevel"/>
    <w:tmpl w:val="B288A04E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12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E61EC2"/>
    <w:multiLevelType w:val="multilevel"/>
    <w:tmpl w:val="9E582E1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0000"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891"/>
        </w:tabs>
        <w:ind w:left="675" w:hanging="504"/>
      </w:pPr>
      <w:rPr>
        <w:rFonts w:cs="Times New Roman" w:hint="default"/>
        <w:b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18" w15:restartNumberingAfterBreak="0">
    <w:nsid w:val="1CC60DC3"/>
    <w:multiLevelType w:val="hybridMultilevel"/>
    <w:tmpl w:val="4A1ED852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456CD1"/>
    <w:multiLevelType w:val="hybridMultilevel"/>
    <w:tmpl w:val="D3BC4DFE"/>
    <w:lvl w:ilvl="0" w:tplc="C15430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1EB07A30"/>
    <w:multiLevelType w:val="hybridMultilevel"/>
    <w:tmpl w:val="5E009776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FBE6C1E"/>
    <w:multiLevelType w:val="multilevel"/>
    <w:tmpl w:val="03981AF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97" w:hanging="397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gwek2"/>
      <w:lvlText w:val="%1.%2."/>
      <w:lvlJc w:val="left"/>
      <w:pPr>
        <w:ind w:left="567" w:hanging="567"/>
      </w:pPr>
      <w:rPr>
        <w:rFonts w:ascii="Century Gothic" w:hAnsi="Century Gothic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3120"/>
        </w:tabs>
        <w:ind w:left="3148" w:hanging="737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648" w:hanging="64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1FCE5E95"/>
    <w:multiLevelType w:val="hybridMultilevel"/>
    <w:tmpl w:val="8B7A6654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32B6DC0"/>
    <w:multiLevelType w:val="hybridMultilevel"/>
    <w:tmpl w:val="47CE09E8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A150FA"/>
    <w:multiLevelType w:val="hybridMultilevel"/>
    <w:tmpl w:val="A2F28E76"/>
    <w:lvl w:ilvl="0" w:tplc="63082021">
      <w:numFmt w:val="bullet"/>
      <w:lvlText w:val="-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8284803"/>
    <w:multiLevelType w:val="hybridMultilevel"/>
    <w:tmpl w:val="AF9C76F8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E1237F"/>
    <w:multiLevelType w:val="hybridMultilevel"/>
    <w:tmpl w:val="0E1812A2"/>
    <w:lvl w:ilvl="0" w:tplc="154C594E">
      <w:start w:val="1"/>
      <w:numFmt w:val="bullet"/>
      <w:lvlText w:val="→"/>
      <w:lvlJc w:val="left"/>
      <w:pPr>
        <w:ind w:left="720" w:hanging="360"/>
      </w:pPr>
      <w:rPr>
        <w:rFonts w:ascii="Century Gothic" w:hAnsi="Century Gothic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B8B3CCB"/>
    <w:multiLevelType w:val="hybridMultilevel"/>
    <w:tmpl w:val="FFD2A994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C3D5B6C"/>
    <w:multiLevelType w:val="hybridMultilevel"/>
    <w:tmpl w:val="1B222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031823"/>
    <w:multiLevelType w:val="hybridMultilevel"/>
    <w:tmpl w:val="341451B0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3914CB"/>
    <w:multiLevelType w:val="hybridMultilevel"/>
    <w:tmpl w:val="3C2CAF7E"/>
    <w:lvl w:ilvl="0" w:tplc="76645C36">
      <w:start w:val="1"/>
      <w:numFmt w:val="bullet"/>
      <w:lvlText w:val=""/>
      <w:lvlJc w:val="left"/>
      <w:pPr>
        <w:ind w:left="1572" w:hanging="360"/>
      </w:pPr>
      <w:rPr>
        <w:rFonts w:ascii="Symbol" w:hAnsi="Symbol" w:hint="default"/>
        <w:color w:val="FF0000"/>
      </w:rPr>
    </w:lvl>
    <w:lvl w:ilvl="1" w:tplc="63082021">
      <w:numFmt w:val="bullet"/>
      <w:lvlText w:val="-"/>
      <w:lvlJc w:val="left"/>
      <w:pPr>
        <w:ind w:left="502" w:hanging="360"/>
      </w:pPr>
      <w:rPr>
        <w:rFonts w:ascii="Symbol" w:hAnsi="Symbol" w:cs="Symbol" w:hint="default"/>
        <w:sz w:val="24"/>
        <w:szCs w:val="24"/>
      </w:rPr>
    </w:lvl>
    <w:lvl w:ilvl="2" w:tplc="04150005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1" w15:restartNumberingAfterBreak="0">
    <w:nsid w:val="37685702"/>
    <w:multiLevelType w:val="hybridMultilevel"/>
    <w:tmpl w:val="3A647DD0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B491EA9"/>
    <w:multiLevelType w:val="hybridMultilevel"/>
    <w:tmpl w:val="D1CAB1E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346951"/>
    <w:multiLevelType w:val="hybridMultilevel"/>
    <w:tmpl w:val="16A66000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6E264D"/>
    <w:multiLevelType w:val="hybridMultilevel"/>
    <w:tmpl w:val="A94E95B4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1355F05"/>
    <w:multiLevelType w:val="hybridMultilevel"/>
    <w:tmpl w:val="17849D10"/>
    <w:lvl w:ilvl="0" w:tplc="63082021">
      <w:numFmt w:val="bullet"/>
      <w:lvlText w:val="-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6D451D"/>
    <w:multiLevelType w:val="hybridMultilevel"/>
    <w:tmpl w:val="D5F24ABE"/>
    <w:lvl w:ilvl="0" w:tplc="C2F859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1F75A28"/>
    <w:multiLevelType w:val="hybridMultilevel"/>
    <w:tmpl w:val="111CBDEE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E16EF7"/>
    <w:multiLevelType w:val="hybridMultilevel"/>
    <w:tmpl w:val="7A3A77B6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2E508A6"/>
    <w:multiLevelType w:val="hybridMultilevel"/>
    <w:tmpl w:val="F8AA21C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4AF3D6A"/>
    <w:multiLevelType w:val="hybridMultilevel"/>
    <w:tmpl w:val="AF0E469A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080CFC"/>
    <w:multiLevelType w:val="hybridMultilevel"/>
    <w:tmpl w:val="8FEE19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50C1513"/>
    <w:multiLevelType w:val="hybridMultilevel"/>
    <w:tmpl w:val="0BDC6D3E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5715206"/>
    <w:multiLevelType w:val="hybridMultilevel"/>
    <w:tmpl w:val="FAE0E7D8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8E36581"/>
    <w:multiLevelType w:val="hybridMultilevel"/>
    <w:tmpl w:val="A4C8262A"/>
    <w:lvl w:ilvl="0" w:tplc="154C594E">
      <w:start w:val="1"/>
      <w:numFmt w:val="bullet"/>
      <w:lvlText w:val="→"/>
      <w:lvlJc w:val="left"/>
      <w:pPr>
        <w:ind w:left="360" w:hanging="360"/>
      </w:pPr>
      <w:rPr>
        <w:rFonts w:ascii="Century Gothic" w:hAnsi="Century Gothic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4C594E">
      <w:start w:val="1"/>
      <w:numFmt w:val="bullet"/>
      <w:lvlText w:val="→"/>
      <w:lvlJc w:val="left"/>
      <w:pPr>
        <w:ind w:left="1800" w:hanging="360"/>
      </w:pPr>
      <w:rPr>
        <w:rFonts w:ascii="Century Gothic" w:hAnsi="Century Gothic" w:hint="default"/>
        <w:color w:val="FF0000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49760A96"/>
    <w:multiLevelType w:val="hybridMultilevel"/>
    <w:tmpl w:val="B1605C5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CC56F49"/>
    <w:multiLevelType w:val="hybridMultilevel"/>
    <w:tmpl w:val="353E0EC2"/>
    <w:lvl w:ilvl="0" w:tplc="3D72B1D4">
      <w:start w:val="1"/>
      <w:numFmt w:val="bullet"/>
      <w:lvlText w:val="→"/>
      <w:lvlJc w:val="left"/>
      <w:pPr>
        <w:ind w:left="644" w:hanging="360"/>
      </w:pPr>
      <w:rPr>
        <w:rFonts w:ascii="Century Gothic" w:hAnsi="Century Gothic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7" w15:restartNumberingAfterBreak="0">
    <w:nsid w:val="4FF4017B"/>
    <w:multiLevelType w:val="hybridMultilevel"/>
    <w:tmpl w:val="F9B644E8"/>
    <w:lvl w:ilvl="0" w:tplc="154C594E">
      <w:start w:val="1"/>
      <w:numFmt w:val="bullet"/>
      <w:lvlText w:val="→"/>
      <w:lvlJc w:val="left"/>
      <w:pPr>
        <w:ind w:left="1080" w:hanging="360"/>
      </w:pPr>
      <w:rPr>
        <w:rFonts w:ascii="Century Gothic" w:hAnsi="Century Gothic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52037EDE"/>
    <w:multiLevelType w:val="hybridMultilevel"/>
    <w:tmpl w:val="C93C9050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28F01FD"/>
    <w:multiLevelType w:val="hybridMultilevel"/>
    <w:tmpl w:val="095675A4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055CDA"/>
    <w:multiLevelType w:val="hybridMultilevel"/>
    <w:tmpl w:val="DAB4C33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5C51E06"/>
    <w:multiLevelType w:val="hybridMultilevel"/>
    <w:tmpl w:val="25B88D54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7A52674"/>
    <w:multiLevelType w:val="hybridMultilevel"/>
    <w:tmpl w:val="D5A6D65E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8D105BD"/>
    <w:multiLevelType w:val="hybridMultilevel"/>
    <w:tmpl w:val="A504243E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C9B60C8"/>
    <w:multiLevelType w:val="hybridMultilevel"/>
    <w:tmpl w:val="4EFEC2D6"/>
    <w:lvl w:ilvl="0" w:tplc="C154300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5DC63568"/>
    <w:multiLevelType w:val="multilevel"/>
    <w:tmpl w:val="C73CBC7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0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5E6503B5"/>
    <w:multiLevelType w:val="hybridMultilevel"/>
    <w:tmpl w:val="AF1AEAB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ECF03D5"/>
    <w:multiLevelType w:val="hybridMultilevel"/>
    <w:tmpl w:val="50089A38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3362C3"/>
    <w:multiLevelType w:val="hybridMultilevel"/>
    <w:tmpl w:val="24F2D6C6"/>
    <w:lvl w:ilvl="0" w:tplc="37C4DFC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09A3F3C"/>
    <w:multiLevelType w:val="hybridMultilevel"/>
    <w:tmpl w:val="3436664A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107104B"/>
    <w:multiLevelType w:val="hybridMultilevel"/>
    <w:tmpl w:val="BF72F47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62D41B20"/>
    <w:multiLevelType w:val="hybridMultilevel"/>
    <w:tmpl w:val="53F40DBC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5A77FD2"/>
    <w:multiLevelType w:val="hybridMultilevel"/>
    <w:tmpl w:val="E79A8BCA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5D85158"/>
    <w:multiLevelType w:val="multilevel"/>
    <w:tmpl w:val="524A3CE6"/>
    <w:lvl w:ilvl="0">
      <w:start w:val="1"/>
      <w:numFmt w:val="bullet"/>
      <w:lvlText w:val=""/>
      <w:lvlJc w:val="left"/>
      <w:pPr>
        <w:tabs>
          <w:tab w:val="num" w:pos="360"/>
        </w:tabs>
        <w:ind w:left="397" w:hanging="397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F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Century Gothic" w:hAnsi="Century Gothic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37" w:hanging="737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64" w15:restartNumberingAfterBreak="0">
    <w:nsid w:val="67D643C0"/>
    <w:multiLevelType w:val="hybridMultilevel"/>
    <w:tmpl w:val="C504CF1A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2796BF3"/>
    <w:multiLevelType w:val="hybridMultilevel"/>
    <w:tmpl w:val="1200E6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4384DC6"/>
    <w:multiLevelType w:val="hybridMultilevel"/>
    <w:tmpl w:val="B4DA8682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4B76E26"/>
    <w:multiLevelType w:val="hybridMultilevel"/>
    <w:tmpl w:val="143A5410"/>
    <w:lvl w:ilvl="0" w:tplc="C1543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7990339"/>
    <w:multiLevelType w:val="hybridMultilevel"/>
    <w:tmpl w:val="BC94FCB0"/>
    <w:lvl w:ilvl="0" w:tplc="37C4DF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C006D08"/>
    <w:multiLevelType w:val="hybridMultilevel"/>
    <w:tmpl w:val="204457B2"/>
    <w:lvl w:ilvl="0" w:tplc="63082021">
      <w:numFmt w:val="bullet"/>
      <w:lvlText w:val="-"/>
      <w:lvlJc w:val="left"/>
      <w:pPr>
        <w:ind w:left="720" w:hanging="360"/>
      </w:pPr>
      <w:rPr>
        <w:rFonts w:ascii="Symbol" w:hAnsi="Symbol" w:cs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1"/>
  </w:num>
  <w:num w:numId="3">
    <w:abstractNumId w:val="2"/>
  </w:num>
  <w:num w:numId="4">
    <w:abstractNumId w:val="20"/>
  </w:num>
  <w:num w:numId="5">
    <w:abstractNumId w:val="43"/>
  </w:num>
  <w:num w:numId="6">
    <w:abstractNumId w:val="30"/>
  </w:num>
  <w:num w:numId="7">
    <w:abstractNumId w:val="58"/>
  </w:num>
  <w:num w:numId="8">
    <w:abstractNumId w:val="17"/>
  </w:num>
  <w:num w:numId="9">
    <w:abstractNumId w:val="7"/>
  </w:num>
  <w:num w:numId="10">
    <w:abstractNumId w:val="61"/>
  </w:num>
  <w:num w:numId="11">
    <w:abstractNumId w:val="16"/>
  </w:num>
  <w:num w:numId="12">
    <w:abstractNumId w:val="3"/>
  </w:num>
  <w:num w:numId="13">
    <w:abstractNumId w:val="26"/>
  </w:num>
  <w:num w:numId="14">
    <w:abstractNumId w:val="44"/>
  </w:num>
  <w:num w:numId="15">
    <w:abstractNumId w:val="12"/>
  </w:num>
  <w:num w:numId="16">
    <w:abstractNumId w:val="15"/>
  </w:num>
  <w:num w:numId="17">
    <w:abstractNumId w:val="47"/>
  </w:num>
  <w:num w:numId="18">
    <w:abstractNumId w:val="46"/>
  </w:num>
  <w:num w:numId="19">
    <w:abstractNumId w:val="28"/>
  </w:num>
  <w:num w:numId="20">
    <w:abstractNumId w:val="60"/>
  </w:num>
  <w:num w:numId="21">
    <w:abstractNumId w:val="57"/>
  </w:num>
  <w:num w:numId="22">
    <w:abstractNumId w:val="27"/>
  </w:num>
  <w:num w:numId="23">
    <w:abstractNumId w:val="52"/>
  </w:num>
  <w:num w:numId="24">
    <w:abstractNumId w:val="51"/>
  </w:num>
  <w:num w:numId="25">
    <w:abstractNumId w:val="56"/>
  </w:num>
  <w:num w:numId="26">
    <w:abstractNumId w:val="18"/>
  </w:num>
  <w:num w:numId="27">
    <w:abstractNumId w:val="29"/>
  </w:num>
  <w:num w:numId="28">
    <w:abstractNumId w:val="9"/>
  </w:num>
  <w:num w:numId="29">
    <w:abstractNumId w:val="25"/>
  </w:num>
  <w:num w:numId="30">
    <w:abstractNumId w:val="39"/>
  </w:num>
  <w:num w:numId="31">
    <w:abstractNumId w:val="64"/>
  </w:num>
  <w:num w:numId="32">
    <w:abstractNumId w:val="5"/>
  </w:num>
  <w:num w:numId="33">
    <w:abstractNumId w:val="32"/>
  </w:num>
  <w:num w:numId="34">
    <w:abstractNumId w:val="11"/>
  </w:num>
  <w:num w:numId="35">
    <w:abstractNumId w:val="1"/>
  </w:num>
  <w:num w:numId="36">
    <w:abstractNumId w:val="45"/>
  </w:num>
  <w:num w:numId="37">
    <w:abstractNumId w:val="23"/>
  </w:num>
  <w:num w:numId="38">
    <w:abstractNumId w:val="22"/>
  </w:num>
  <w:num w:numId="39">
    <w:abstractNumId w:val="14"/>
  </w:num>
  <w:num w:numId="40">
    <w:abstractNumId w:val="4"/>
  </w:num>
  <w:num w:numId="41">
    <w:abstractNumId w:val="42"/>
  </w:num>
  <w:num w:numId="42">
    <w:abstractNumId w:val="31"/>
  </w:num>
  <w:num w:numId="43">
    <w:abstractNumId w:val="48"/>
  </w:num>
  <w:num w:numId="44">
    <w:abstractNumId w:val="0"/>
  </w:num>
  <w:num w:numId="45">
    <w:abstractNumId w:val="38"/>
  </w:num>
  <w:num w:numId="46">
    <w:abstractNumId w:val="8"/>
  </w:num>
  <w:num w:numId="47">
    <w:abstractNumId w:val="59"/>
  </w:num>
  <w:num w:numId="48">
    <w:abstractNumId w:val="40"/>
  </w:num>
  <w:num w:numId="49">
    <w:abstractNumId w:val="49"/>
  </w:num>
  <w:num w:numId="50">
    <w:abstractNumId w:val="10"/>
  </w:num>
  <w:num w:numId="51">
    <w:abstractNumId w:val="34"/>
  </w:num>
  <w:num w:numId="52">
    <w:abstractNumId w:val="63"/>
  </w:num>
  <w:num w:numId="53">
    <w:abstractNumId w:val="65"/>
  </w:num>
  <w:num w:numId="54">
    <w:abstractNumId w:val="41"/>
  </w:num>
  <w:num w:numId="55">
    <w:abstractNumId w:val="36"/>
  </w:num>
  <w:num w:numId="56">
    <w:abstractNumId w:val="66"/>
  </w:num>
  <w:num w:numId="57">
    <w:abstractNumId w:val="62"/>
  </w:num>
  <w:num w:numId="58">
    <w:abstractNumId w:val="33"/>
  </w:num>
  <w:num w:numId="59">
    <w:abstractNumId w:val="24"/>
  </w:num>
  <w:num w:numId="60">
    <w:abstractNumId w:val="6"/>
  </w:num>
  <w:num w:numId="61">
    <w:abstractNumId w:val="69"/>
  </w:num>
  <w:num w:numId="62">
    <w:abstractNumId w:val="35"/>
  </w:num>
  <w:num w:numId="63">
    <w:abstractNumId w:val="68"/>
  </w:num>
  <w:num w:numId="64">
    <w:abstractNumId w:val="67"/>
  </w:num>
  <w:num w:numId="65">
    <w:abstractNumId w:val="53"/>
  </w:num>
  <w:num w:numId="66">
    <w:abstractNumId w:val="19"/>
  </w:num>
  <w:num w:numId="67">
    <w:abstractNumId w:val="54"/>
  </w:num>
  <w:num w:numId="68">
    <w:abstractNumId w:val="50"/>
  </w:num>
  <w:num w:numId="69">
    <w:abstractNumId w:val="37"/>
  </w:num>
  <w:num w:numId="70">
    <w:abstractNumId w:val="55"/>
  </w:num>
  <w:num w:numId="71">
    <w:abstractNumId w:val="21"/>
    <w:lvlOverride w:ilvl="0">
      <w:startOverride w:val="5"/>
    </w:lvlOverride>
    <w:lvlOverride w:ilvl="1">
      <w:startOverride w:val="3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defaultTabStop w:val="709"/>
  <w:hyphenationZone w:val="425"/>
  <w:characterSpacingControl w:val="doNotCompress"/>
  <w:hdrShapeDefaults>
    <o:shapedefaults v:ext="edit" spidmax="10241">
      <o:colormru v:ext="edit" colors="#422ed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8DD"/>
    <w:rsid w:val="00001C09"/>
    <w:rsid w:val="00004567"/>
    <w:rsid w:val="00004EF8"/>
    <w:rsid w:val="000052A2"/>
    <w:rsid w:val="00005AFF"/>
    <w:rsid w:val="00011010"/>
    <w:rsid w:val="00012034"/>
    <w:rsid w:val="00013B98"/>
    <w:rsid w:val="00013BF5"/>
    <w:rsid w:val="00015252"/>
    <w:rsid w:val="0002089F"/>
    <w:rsid w:val="00020EEF"/>
    <w:rsid w:val="00021CBD"/>
    <w:rsid w:val="00023389"/>
    <w:rsid w:val="0002340F"/>
    <w:rsid w:val="00025BC8"/>
    <w:rsid w:val="00025F79"/>
    <w:rsid w:val="000271F4"/>
    <w:rsid w:val="00027D69"/>
    <w:rsid w:val="000309D1"/>
    <w:rsid w:val="00030DFC"/>
    <w:rsid w:val="00031281"/>
    <w:rsid w:val="000312DF"/>
    <w:rsid w:val="00032383"/>
    <w:rsid w:val="000333A9"/>
    <w:rsid w:val="00034062"/>
    <w:rsid w:val="0003500C"/>
    <w:rsid w:val="000350BD"/>
    <w:rsid w:val="00035A4D"/>
    <w:rsid w:val="00036CAE"/>
    <w:rsid w:val="00037BFC"/>
    <w:rsid w:val="00037C44"/>
    <w:rsid w:val="000406AA"/>
    <w:rsid w:val="00040CBD"/>
    <w:rsid w:val="00041A8C"/>
    <w:rsid w:val="00042590"/>
    <w:rsid w:val="00043887"/>
    <w:rsid w:val="00043D5C"/>
    <w:rsid w:val="00044A3B"/>
    <w:rsid w:val="00046523"/>
    <w:rsid w:val="00046C60"/>
    <w:rsid w:val="00047292"/>
    <w:rsid w:val="00047E71"/>
    <w:rsid w:val="0005045F"/>
    <w:rsid w:val="000505FE"/>
    <w:rsid w:val="00051782"/>
    <w:rsid w:val="00051F37"/>
    <w:rsid w:val="000521AA"/>
    <w:rsid w:val="00053DC6"/>
    <w:rsid w:val="00054735"/>
    <w:rsid w:val="00054A78"/>
    <w:rsid w:val="00055C0A"/>
    <w:rsid w:val="0005629F"/>
    <w:rsid w:val="000608D4"/>
    <w:rsid w:val="00060D01"/>
    <w:rsid w:val="000610F5"/>
    <w:rsid w:val="00061F73"/>
    <w:rsid w:val="000624F7"/>
    <w:rsid w:val="00062E2D"/>
    <w:rsid w:val="000630ED"/>
    <w:rsid w:val="00063251"/>
    <w:rsid w:val="00063534"/>
    <w:rsid w:val="000641BB"/>
    <w:rsid w:val="000671FB"/>
    <w:rsid w:val="00067516"/>
    <w:rsid w:val="00067DCA"/>
    <w:rsid w:val="000702B7"/>
    <w:rsid w:val="000708DE"/>
    <w:rsid w:val="00070CC4"/>
    <w:rsid w:val="00070DE3"/>
    <w:rsid w:val="00072DDD"/>
    <w:rsid w:val="00073189"/>
    <w:rsid w:val="00073213"/>
    <w:rsid w:val="00073431"/>
    <w:rsid w:val="0007412F"/>
    <w:rsid w:val="000744E4"/>
    <w:rsid w:val="00074E63"/>
    <w:rsid w:val="000758B0"/>
    <w:rsid w:val="00080791"/>
    <w:rsid w:val="000823E2"/>
    <w:rsid w:val="0008248E"/>
    <w:rsid w:val="00082D43"/>
    <w:rsid w:val="0008415A"/>
    <w:rsid w:val="00085038"/>
    <w:rsid w:val="0008691C"/>
    <w:rsid w:val="00087D8F"/>
    <w:rsid w:val="00087F54"/>
    <w:rsid w:val="000901F6"/>
    <w:rsid w:val="0009132A"/>
    <w:rsid w:val="000918C5"/>
    <w:rsid w:val="0009311F"/>
    <w:rsid w:val="00093FF3"/>
    <w:rsid w:val="00094303"/>
    <w:rsid w:val="000951CC"/>
    <w:rsid w:val="00095DFE"/>
    <w:rsid w:val="000A0C7C"/>
    <w:rsid w:val="000A0CFF"/>
    <w:rsid w:val="000A113E"/>
    <w:rsid w:val="000A3780"/>
    <w:rsid w:val="000A43E0"/>
    <w:rsid w:val="000A7717"/>
    <w:rsid w:val="000B057D"/>
    <w:rsid w:val="000B0676"/>
    <w:rsid w:val="000B4C3C"/>
    <w:rsid w:val="000B5B81"/>
    <w:rsid w:val="000B6F0C"/>
    <w:rsid w:val="000B7934"/>
    <w:rsid w:val="000C00C7"/>
    <w:rsid w:val="000C1377"/>
    <w:rsid w:val="000C1531"/>
    <w:rsid w:val="000C3612"/>
    <w:rsid w:val="000D010E"/>
    <w:rsid w:val="000D196E"/>
    <w:rsid w:val="000D299C"/>
    <w:rsid w:val="000D4889"/>
    <w:rsid w:val="000D4B41"/>
    <w:rsid w:val="000D57FF"/>
    <w:rsid w:val="000D6EC0"/>
    <w:rsid w:val="000D732D"/>
    <w:rsid w:val="000D79CB"/>
    <w:rsid w:val="000D7A2B"/>
    <w:rsid w:val="000E0ADD"/>
    <w:rsid w:val="000E2BBA"/>
    <w:rsid w:val="000E3129"/>
    <w:rsid w:val="000E3684"/>
    <w:rsid w:val="000E37C7"/>
    <w:rsid w:val="000E4513"/>
    <w:rsid w:val="000E492F"/>
    <w:rsid w:val="000E6029"/>
    <w:rsid w:val="000E7591"/>
    <w:rsid w:val="000F0004"/>
    <w:rsid w:val="000F0A97"/>
    <w:rsid w:val="000F2553"/>
    <w:rsid w:val="000F2785"/>
    <w:rsid w:val="000F30DE"/>
    <w:rsid w:val="000F3407"/>
    <w:rsid w:val="000F576C"/>
    <w:rsid w:val="000F623A"/>
    <w:rsid w:val="000F6F61"/>
    <w:rsid w:val="001001DE"/>
    <w:rsid w:val="001018A6"/>
    <w:rsid w:val="00104D3E"/>
    <w:rsid w:val="00105193"/>
    <w:rsid w:val="001069E5"/>
    <w:rsid w:val="00106D78"/>
    <w:rsid w:val="0010761A"/>
    <w:rsid w:val="001076A6"/>
    <w:rsid w:val="00107F12"/>
    <w:rsid w:val="00111213"/>
    <w:rsid w:val="001116DB"/>
    <w:rsid w:val="00114D97"/>
    <w:rsid w:val="00116C08"/>
    <w:rsid w:val="00117CB2"/>
    <w:rsid w:val="001206A2"/>
    <w:rsid w:val="001209D2"/>
    <w:rsid w:val="00122E3C"/>
    <w:rsid w:val="001234FC"/>
    <w:rsid w:val="0012370E"/>
    <w:rsid w:val="00123E85"/>
    <w:rsid w:val="001252AD"/>
    <w:rsid w:val="00125D60"/>
    <w:rsid w:val="0012672F"/>
    <w:rsid w:val="001268FF"/>
    <w:rsid w:val="001270E6"/>
    <w:rsid w:val="00127713"/>
    <w:rsid w:val="00130246"/>
    <w:rsid w:val="00131038"/>
    <w:rsid w:val="00131D13"/>
    <w:rsid w:val="00131FAB"/>
    <w:rsid w:val="00132704"/>
    <w:rsid w:val="00132DF0"/>
    <w:rsid w:val="00132FA2"/>
    <w:rsid w:val="00133B69"/>
    <w:rsid w:val="00133D43"/>
    <w:rsid w:val="00133EE7"/>
    <w:rsid w:val="001342EF"/>
    <w:rsid w:val="00137752"/>
    <w:rsid w:val="001379E2"/>
    <w:rsid w:val="00137A9A"/>
    <w:rsid w:val="001405C6"/>
    <w:rsid w:val="00140D51"/>
    <w:rsid w:val="001417C9"/>
    <w:rsid w:val="00142D8C"/>
    <w:rsid w:val="00144195"/>
    <w:rsid w:val="001444DB"/>
    <w:rsid w:val="001450F7"/>
    <w:rsid w:val="001454D0"/>
    <w:rsid w:val="00145745"/>
    <w:rsid w:val="00145DC6"/>
    <w:rsid w:val="00146272"/>
    <w:rsid w:val="00147046"/>
    <w:rsid w:val="00147C33"/>
    <w:rsid w:val="001504CD"/>
    <w:rsid w:val="001504E7"/>
    <w:rsid w:val="001518F4"/>
    <w:rsid w:val="00152BB1"/>
    <w:rsid w:val="0015338E"/>
    <w:rsid w:val="00155987"/>
    <w:rsid w:val="00156274"/>
    <w:rsid w:val="00156466"/>
    <w:rsid w:val="001564D1"/>
    <w:rsid w:val="00156D77"/>
    <w:rsid w:val="00157879"/>
    <w:rsid w:val="00160137"/>
    <w:rsid w:val="0016154E"/>
    <w:rsid w:val="00161727"/>
    <w:rsid w:val="00163A5B"/>
    <w:rsid w:val="00164B8B"/>
    <w:rsid w:val="00164E3E"/>
    <w:rsid w:val="00165372"/>
    <w:rsid w:val="001657BE"/>
    <w:rsid w:val="00166A42"/>
    <w:rsid w:val="00166F49"/>
    <w:rsid w:val="00173CC1"/>
    <w:rsid w:val="00173EC3"/>
    <w:rsid w:val="00174042"/>
    <w:rsid w:val="00174DAE"/>
    <w:rsid w:val="00175ECA"/>
    <w:rsid w:val="001761DF"/>
    <w:rsid w:val="001766E6"/>
    <w:rsid w:val="00176C32"/>
    <w:rsid w:val="001777CB"/>
    <w:rsid w:val="00180AE3"/>
    <w:rsid w:val="00182A07"/>
    <w:rsid w:val="00184357"/>
    <w:rsid w:val="00184B5C"/>
    <w:rsid w:val="00186689"/>
    <w:rsid w:val="00186AC0"/>
    <w:rsid w:val="00186B44"/>
    <w:rsid w:val="00187065"/>
    <w:rsid w:val="0019297C"/>
    <w:rsid w:val="001929E7"/>
    <w:rsid w:val="00195475"/>
    <w:rsid w:val="00195584"/>
    <w:rsid w:val="00195715"/>
    <w:rsid w:val="001970BA"/>
    <w:rsid w:val="00197F85"/>
    <w:rsid w:val="001A0656"/>
    <w:rsid w:val="001A139D"/>
    <w:rsid w:val="001A1A03"/>
    <w:rsid w:val="001A27B9"/>
    <w:rsid w:val="001A60E4"/>
    <w:rsid w:val="001A687E"/>
    <w:rsid w:val="001A7337"/>
    <w:rsid w:val="001B0D9A"/>
    <w:rsid w:val="001B1E05"/>
    <w:rsid w:val="001B21C6"/>
    <w:rsid w:val="001B2F07"/>
    <w:rsid w:val="001B3C9C"/>
    <w:rsid w:val="001B5864"/>
    <w:rsid w:val="001B71BE"/>
    <w:rsid w:val="001B74E3"/>
    <w:rsid w:val="001B7A11"/>
    <w:rsid w:val="001C15C1"/>
    <w:rsid w:val="001C2069"/>
    <w:rsid w:val="001C472B"/>
    <w:rsid w:val="001C545F"/>
    <w:rsid w:val="001C5A31"/>
    <w:rsid w:val="001C60E6"/>
    <w:rsid w:val="001C6FDD"/>
    <w:rsid w:val="001C7DA8"/>
    <w:rsid w:val="001D0B5B"/>
    <w:rsid w:val="001D1297"/>
    <w:rsid w:val="001D5040"/>
    <w:rsid w:val="001D5C46"/>
    <w:rsid w:val="001E0ABC"/>
    <w:rsid w:val="001E1696"/>
    <w:rsid w:val="001E2B77"/>
    <w:rsid w:val="001E2C32"/>
    <w:rsid w:val="001E4606"/>
    <w:rsid w:val="001E4B02"/>
    <w:rsid w:val="001E5C5B"/>
    <w:rsid w:val="001E5D33"/>
    <w:rsid w:val="001E762B"/>
    <w:rsid w:val="001F054C"/>
    <w:rsid w:val="001F1170"/>
    <w:rsid w:val="001F142C"/>
    <w:rsid w:val="001F2F21"/>
    <w:rsid w:val="001F35E4"/>
    <w:rsid w:val="001F3E63"/>
    <w:rsid w:val="001F46EB"/>
    <w:rsid w:val="001F65FA"/>
    <w:rsid w:val="0020366E"/>
    <w:rsid w:val="002037DB"/>
    <w:rsid w:val="002040F9"/>
    <w:rsid w:val="00204B95"/>
    <w:rsid w:val="002051E7"/>
    <w:rsid w:val="0020584C"/>
    <w:rsid w:val="00207497"/>
    <w:rsid w:val="00211DFE"/>
    <w:rsid w:val="00212CF5"/>
    <w:rsid w:val="00215A69"/>
    <w:rsid w:val="00215BCA"/>
    <w:rsid w:val="00216576"/>
    <w:rsid w:val="00216DF0"/>
    <w:rsid w:val="0021786B"/>
    <w:rsid w:val="002205E9"/>
    <w:rsid w:val="002233DE"/>
    <w:rsid w:val="00223758"/>
    <w:rsid w:val="0022502D"/>
    <w:rsid w:val="00226413"/>
    <w:rsid w:val="002316A0"/>
    <w:rsid w:val="002318C0"/>
    <w:rsid w:val="002329DF"/>
    <w:rsid w:val="002335C4"/>
    <w:rsid w:val="00233B43"/>
    <w:rsid w:val="002355C6"/>
    <w:rsid w:val="00236386"/>
    <w:rsid w:val="002366B1"/>
    <w:rsid w:val="00236959"/>
    <w:rsid w:val="00236E6F"/>
    <w:rsid w:val="00237674"/>
    <w:rsid w:val="00240757"/>
    <w:rsid w:val="00240CE8"/>
    <w:rsid w:val="002411F1"/>
    <w:rsid w:val="002415DF"/>
    <w:rsid w:val="00241E17"/>
    <w:rsid w:val="00242473"/>
    <w:rsid w:val="00242601"/>
    <w:rsid w:val="002434BB"/>
    <w:rsid w:val="00244ECC"/>
    <w:rsid w:val="002457A8"/>
    <w:rsid w:val="00246582"/>
    <w:rsid w:val="00250070"/>
    <w:rsid w:val="00250635"/>
    <w:rsid w:val="00250C16"/>
    <w:rsid w:val="0025136E"/>
    <w:rsid w:val="0025320A"/>
    <w:rsid w:val="00254338"/>
    <w:rsid w:val="00254F8C"/>
    <w:rsid w:val="002550B7"/>
    <w:rsid w:val="00255624"/>
    <w:rsid w:val="00256386"/>
    <w:rsid w:val="0026066A"/>
    <w:rsid w:val="00261113"/>
    <w:rsid w:val="00261626"/>
    <w:rsid w:val="0026290B"/>
    <w:rsid w:val="00263277"/>
    <w:rsid w:val="002636D9"/>
    <w:rsid w:val="00263AF8"/>
    <w:rsid w:val="00265E8F"/>
    <w:rsid w:val="00270EFA"/>
    <w:rsid w:val="00272128"/>
    <w:rsid w:val="002740F1"/>
    <w:rsid w:val="00274248"/>
    <w:rsid w:val="00276521"/>
    <w:rsid w:val="00277E7F"/>
    <w:rsid w:val="002805ED"/>
    <w:rsid w:val="00281A21"/>
    <w:rsid w:val="00282A77"/>
    <w:rsid w:val="002846F0"/>
    <w:rsid w:val="00285126"/>
    <w:rsid w:val="002852BC"/>
    <w:rsid w:val="00285F81"/>
    <w:rsid w:val="00286AC3"/>
    <w:rsid w:val="002879DA"/>
    <w:rsid w:val="002909B8"/>
    <w:rsid w:val="00293576"/>
    <w:rsid w:val="0029398D"/>
    <w:rsid w:val="00293B58"/>
    <w:rsid w:val="00294062"/>
    <w:rsid w:val="0029410B"/>
    <w:rsid w:val="00294CAA"/>
    <w:rsid w:val="00294F76"/>
    <w:rsid w:val="00295A1D"/>
    <w:rsid w:val="00295B87"/>
    <w:rsid w:val="00296341"/>
    <w:rsid w:val="00296711"/>
    <w:rsid w:val="00297552"/>
    <w:rsid w:val="002A0976"/>
    <w:rsid w:val="002A12BC"/>
    <w:rsid w:val="002A3D80"/>
    <w:rsid w:val="002A4108"/>
    <w:rsid w:val="002A41A6"/>
    <w:rsid w:val="002A44C1"/>
    <w:rsid w:val="002A54DA"/>
    <w:rsid w:val="002B04FC"/>
    <w:rsid w:val="002B0D20"/>
    <w:rsid w:val="002B2A5B"/>
    <w:rsid w:val="002B2E58"/>
    <w:rsid w:val="002B3574"/>
    <w:rsid w:val="002B3877"/>
    <w:rsid w:val="002B44A9"/>
    <w:rsid w:val="002B4588"/>
    <w:rsid w:val="002B45A9"/>
    <w:rsid w:val="002B569D"/>
    <w:rsid w:val="002B56E8"/>
    <w:rsid w:val="002B5926"/>
    <w:rsid w:val="002B781D"/>
    <w:rsid w:val="002B78A6"/>
    <w:rsid w:val="002C0B4C"/>
    <w:rsid w:val="002C2663"/>
    <w:rsid w:val="002C4FA9"/>
    <w:rsid w:val="002C5404"/>
    <w:rsid w:val="002C7820"/>
    <w:rsid w:val="002D1E7F"/>
    <w:rsid w:val="002D2880"/>
    <w:rsid w:val="002D424A"/>
    <w:rsid w:val="002D4729"/>
    <w:rsid w:val="002D54FB"/>
    <w:rsid w:val="002D5766"/>
    <w:rsid w:val="002D682D"/>
    <w:rsid w:val="002D79CE"/>
    <w:rsid w:val="002D7F4E"/>
    <w:rsid w:val="002E0167"/>
    <w:rsid w:val="002E053B"/>
    <w:rsid w:val="002E0B79"/>
    <w:rsid w:val="002E2594"/>
    <w:rsid w:val="002E2CC4"/>
    <w:rsid w:val="002E4125"/>
    <w:rsid w:val="002E4BDF"/>
    <w:rsid w:val="002E5F7C"/>
    <w:rsid w:val="002E6DCF"/>
    <w:rsid w:val="002E72EE"/>
    <w:rsid w:val="002F096D"/>
    <w:rsid w:val="002F106E"/>
    <w:rsid w:val="002F1CBE"/>
    <w:rsid w:val="002F2075"/>
    <w:rsid w:val="002F21E8"/>
    <w:rsid w:val="002F34C4"/>
    <w:rsid w:val="002F3847"/>
    <w:rsid w:val="002F3B38"/>
    <w:rsid w:val="002F45A5"/>
    <w:rsid w:val="002F72C1"/>
    <w:rsid w:val="002F7639"/>
    <w:rsid w:val="00300F3B"/>
    <w:rsid w:val="003014E4"/>
    <w:rsid w:val="003034AF"/>
    <w:rsid w:val="0030398A"/>
    <w:rsid w:val="00303C06"/>
    <w:rsid w:val="003046E2"/>
    <w:rsid w:val="00304B11"/>
    <w:rsid w:val="00305E1E"/>
    <w:rsid w:val="00306D5E"/>
    <w:rsid w:val="00310350"/>
    <w:rsid w:val="00313671"/>
    <w:rsid w:val="0031478B"/>
    <w:rsid w:val="00314E20"/>
    <w:rsid w:val="00320378"/>
    <w:rsid w:val="00320BD5"/>
    <w:rsid w:val="00321107"/>
    <w:rsid w:val="00321841"/>
    <w:rsid w:val="00321FE9"/>
    <w:rsid w:val="00323905"/>
    <w:rsid w:val="00324E89"/>
    <w:rsid w:val="00325573"/>
    <w:rsid w:val="0032608E"/>
    <w:rsid w:val="00326F46"/>
    <w:rsid w:val="00331A0F"/>
    <w:rsid w:val="00331F64"/>
    <w:rsid w:val="00333CCC"/>
    <w:rsid w:val="00334892"/>
    <w:rsid w:val="00334DA0"/>
    <w:rsid w:val="00335932"/>
    <w:rsid w:val="003364D6"/>
    <w:rsid w:val="003366AE"/>
    <w:rsid w:val="00341B19"/>
    <w:rsid w:val="00342E07"/>
    <w:rsid w:val="00342E17"/>
    <w:rsid w:val="0034318B"/>
    <w:rsid w:val="00343653"/>
    <w:rsid w:val="003443E3"/>
    <w:rsid w:val="00344DAC"/>
    <w:rsid w:val="003464B2"/>
    <w:rsid w:val="0034721B"/>
    <w:rsid w:val="003512C2"/>
    <w:rsid w:val="00353F66"/>
    <w:rsid w:val="0035569E"/>
    <w:rsid w:val="00355952"/>
    <w:rsid w:val="00355B6A"/>
    <w:rsid w:val="003561C3"/>
    <w:rsid w:val="0035659B"/>
    <w:rsid w:val="00356D51"/>
    <w:rsid w:val="00357D97"/>
    <w:rsid w:val="00360703"/>
    <w:rsid w:val="00361AA9"/>
    <w:rsid w:val="00361EC4"/>
    <w:rsid w:val="00362C47"/>
    <w:rsid w:val="00363506"/>
    <w:rsid w:val="00364859"/>
    <w:rsid w:val="00365D45"/>
    <w:rsid w:val="00366229"/>
    <w:rsid w:val="003701E3"/>
    <w:rsid w:val="00370F12"/>
    <w:rsid w:val="003716B4"/>
    <w:rsid w:val="00372680"/>
    <w:rsid w:val="003763D8"/>
    <w:rsid w:val="00376531"/>
    <w:rsid w:val="003808EB"/>
    <w:rsid w:val="00380A57"/>
    <w:rsid w:val="00380C57"/>
    <w:rsid w:val="00381292"/>
    <w:rsid w:val="0038182F"/>
    <w:rsid w:val="003818A5"/>
    <w:rsid w:val="003846C8"/>
    <w:rsid w:val="003849E5"/>
    <w:rsid w:val="0038562F"/>
    <w:rsid w:val="003858D1"/>
    <w:rsid w:val="003858D5"/>
    <w:rsid w:val="00386D3F"/>
    <w:rsid w:val="00386E8E"/>
    <w:rsid w:val="00391733"/>
    <w:rsid w:val="00391764"/>
    <w:rsid w:val="00391F1F"/>
    <w:rsid w:val="00392B61"/>
    <w:rsid w:val="00393D99"/>
    <w:rsid w:val="00394DA9"/>
    <w:rsid w:val="00394DDC"/>
    <w:rsid w:val="00395273"/>
    <w:rsid w:val="00396006"/>
    <w:rsid w:val="00396A35"/>
    <w:rsid w:val="003977AF"/>
    <w:rsid w:val="00397E28"/>
    <w:rsid w:val="003A02D1"/>
    <w:rsid w:val="003A0857"/>
    <w:rsid w:val="003A0E03"/>
    <w:rsid w:val="003A1DDD"/>
    <w:rsid w:val="003A21BB"/>
    <w:rsid w:val="003A3C18"/>
    <w:rsid w:val="003A3FB6"/>
    <w:rsid w:val="003A4663"/>
    <w:rsid w:val="003A6F4D"/>
    <w:rsid w:val="003A7864"/>
    <w:rsid w:val="003B120D"/>
    <w:rsid w:val="003B2192"/>
    <w:rsid w:val="003B2A1C"/>
    <w:rsid w:val="003B2ABE"/>
    <w:rsid w:val="003B2D39"/>
    <w:rsid w:val="003B47A9"/>
    <w:rsid w:val="003B5CDE"/>
    <w:rsid w:val="003B62DE"/>
    <w:rsid w:val="003B6C9B"/>
    <w:rsid w:val="003B73BD"/>
    <w:rsid w:val="003B7B7A"/>
    <w:rsid w:val="003C0379"/>
    <w:rsid w:val="003C10D3"/>
    <w:rsid w:val="003C22A1"/>
    <w:rsid w:val="003C2C17"/>
    <w:rsid w:val="003C322D"/>
    <w:rsid w:val="003C37EF"/>
    <w:rsid w:val="003C5C32"/>
    <w:rsid w:val="003C5D17"/>
    <w:rsid w:val="003C6098"/>
    <w:rsid w:val="003C61C2"/>
    <w:rsid w:val="003C7B4A"/>
    <w:rsid w:val="003D08EC"/>
    <w:rsid w:val="003D27F0"/>
    <w:rsid w:val="003D5832"/>
    <w:rsid w:val="003D6826"/>
    <w:rsid w:val="003D775C"/>
    <w:rsid w:val="003E2E07"/>
    <w:rsid w:val="003E36CC"/>
    <w:rsid w:val="003E3BAA"/>
    <w:rsid w:val="003E436B"/>
    <w:rsid w:val="003E4856"/>
    <w:rsid w:val="003E4DF5"/>
    <w:rsid w:val="003E54CE"/>
    <w:rsid w:val="003E5E2C"/>
    <w:rsid w:val="003E6659"/>
    <w:rsid w:val="003E685D"/>
    <w:rsid w:val="003F0482"/>
    <w:rsid w:val="003F054E"/>
    <w:rsid w:val="003F0DEB"/>
    <w:rsid w:val="003F18DC"/>
    <w:rsid w:val="003F322B"/>
    <w:rsid w:val="003F3858"/>
    <w:rsid w:val="003F4B4B"/>
    <w:rsid w:val="003F5D26"/>
    <w:rsid w:val="003F5F8A"/>
    <w:rsid w:val="003F6671"/>
    <w:rsid w:val="003F68CD"/>
    <w:rsid w:val="003F7968"/>
    <w:rsid w:val="00400030"/>
    <w:rsid w:val="00400802"/>
    <w:rsid w:val="00401680"/>
    <w:rsid w:val="00402193"/>
    <w:rsid w:val="00402FDF"/>
    <w:rsid w:val="00403518"/>
    <w:rsid w:val="00404439"/>
    <w:rsid w:val="004056D5"/>
    <w:rsid w:val="00407CD2"/>
    <w:rsid w:val="00412ADC"/>
    <w:rsid w:val="004146B5"/>
    <w:rsid w:val="00414A19"/>
    <w:rsid w:val="00415110"/>
    <w:rsid w:val="00416174"/>
    <w:rsid w:val="0041628A"/>
    <w:rsid w:val="00416CFE"/>
    <w:rsid w:val="00417980"/>
    <w:rsid w:val="00420A8F"/>
    <w:rsid w:val="00420F4C"/>
    <w:rsid w:val="00421B21"/>
    <w:rsid w:val="004220D4"/>
    <w:rsid w:val="00422100"/>
    <w:rsid w:val="004225A7"/>
    <w:rsid w:val="004233C2"/>
    <w:rsid w:val="004234AC"/>
    <w:rsid w:val="00423519"/>
    <w:rsid w:val="004243A5"/>
    <w:rsid w:val="00424A57"/>
    <w:rsid w:val="004255F9"/>
    <w:rsid w:val="00427C5F"/>
    <w:rsid w:val="00431A72"/>
    <w:rsid w:val="00432244"/>
    <w:rsid w:val="00432294"/>
    <w:rsid w:val="004329D8"/>
    <w:rsid w:val="00434C5C"/>
    <w:rsid w:val="00435106"/>
    <w:rsid w:val="00436E0F"/>
    <w:rsid w:val="00440D5F"/>
    <w:rsid w:val="00442977"/>
    <w:rsid w:val="00443994"/>
    <w:rsid w:val="00450B6A"/>
    <w:rsid w:val="00450BF0"/>
    <w:rsid w:val="00453B01"/>
    <w:rsid w:val="00454314"/>
    <w:rsid w:val="00454BFF"/>
    <w:rsid w:val="00454E84"/>
    <w:rsid w:val="004565E4"/>
    <w:rsid w:val="00457503"/>
    <w:rsid w:val="004607A0"/>
    <w:rsid w:val="00460E57"/>
    <w:rsid w:val="004610D4"/>
    <w:rsid w:val="00462CFA"/>
    <w:rsid w:val="00463275"/>
    <w:rsid w:val="00464C23"/>
    <w:rsid w:val="00465F38"/>
    <w:rsid w:val="00466738"/>
    <w:rsid w:val="0046678B"/>
    <w:rsid w:val="00467739"/>
    <w:rsid w:val="0047064C"/>
    <w:rsid w:val="00471359"/>
    <w:rsid w:val="00471667"/>
    <w:rsid w:val="00471D11"/>
    <w:rsid w:val="004725A0"/>
    <w:rsid w:val="004730CD"/>
    <w:rsid w:val="0047321B"/>
    <w:rsid w:val="00480C9E"/>
    <w:rsid w:val="004811D1"/>
    <w:rsid w:val="00482BA1"/>
    <w:rsid w:val="0048398D"/>
    <w:rsid w:val="00483EE0"/>
    <w:rsid w:val="00486074"/>
    <w:rsid w:val="00486701"/>
    <w:rsid w:val="00486851"/>
    <w:rsid w:val="00487344"/>
    <w:rsid w:val="00487449"/>
    <w:rsid w:val="004874BC"/>
    <w:rsid w:val="00487E9B"/>
    <w:rsid w:val="0049051C"/>
    <w:rsid w:val="00490654"/>
    <w:rsid w:val="0049315C"/>
    <w:rsid w:val="00493296"/>
    <w:rsid w:val="0049340B"/>
    <w:rsid w:val="00496313"/>
    <w:rsid w:val="004967A6"/>
    <w:rsid w:val="00497AB3"/>
    <w:rsid w:val="004A0332"/>
    <w:rsid w:val="004A1F34"/>
    <w:rsid w:val="004A25ED"/>
    <w:rsid w:val="004A3118"/>
    <w:rsid w:val="004A4417"/>
    <w:rsid w:val="004A55C9"/>
    <w:rsid w:val="004A6CD7"/>
    <w:rsid w:val="004A7923"/>
    <w:rsid w:val="004B0527"/>
    <w:rsid w:val="004B0DE7"/>
    <w:rsid w:val="004B249C"/>
    <w:rsid w:val="004B27CC"/>
    <w:rsid w:val="004B324E"/>
    <w:rsid w:val="004B35BD"/>
    <w:rsid w:val="004B3B60"/>
    <w:rsid w:val="004B430E"/>
    <w:rsid w:val="004B46A8"/>
    <w:rsid w:val="004B60DD"/>
    <w:rsid w:val="004C05AC"/>
    <w:rsid w:val="004C0E8F"/>
    <w:rsid w:val="004C24FB"/>
    <w:rsid w:val="004C278A"/>
    <w:rsid w:val="004C2DA4"/>
    <w:rsid w:val="004C4DC4"/>
    <w:rsid w:val="004C511B"/>
    <w:rsid w:val="004C54E2"/>
    <w:rsid w:val="004C55D4"/>
    <w:rsid w:val="004C5E27"/>
    <w:rsid w:val="004D053C"/>
    <w:rsid w:val="004D096A"/>
    <w:rsid w:val="004D11E9"/>
    <w:rsid w:val="004D13CC"/>
    <w:rsid w:val="004D1EB3"/>
    <w:rsid w:val="004D426E"/>
    <w:rsid w:val="004D44F4"/>
    <w:rsid w:val="004D47A2"/>
    <w:rsid w:val="004D4BE7"/>
    <w:rsid w:val="004D6308"/>
    <w:rsid w:val="004D6394"/>
    <w:rsid w:val="004D64BD"/>
    <w:rsid w:val="004D6CC2"/>
    <w:rsid w:val="004D7985"/>
    <w:rsid w:val="004E00F7"/>
    <w:rsid w:val="004E1177"/>
    <w:rsid w:val="004E2D2A"/>
    <w:rsid w:val="004E2EFA"/>
    <w:rsid w:val="004E2F34"/>
    <w:rsid w:val="004E4460"/>
    <w:rsid w:val="004E7C63"/>
    <w:rsid w:val="004F0876"/>
    <w:rsid w:val="004F0909"/>
    <w:rsid w:val="004F0C27"/>
    <w:rsid w:val="004F0EED"/>
    <w:rsid w:val="004F1C5C"/>
    <w:rsid w:val="004F2302"/>
    <w:rsid w:val="004F2714"/>
    <w:rsid w:val="004F2D50"/>
    <w:rsid w:val="004F47E6"/>
    <w:rsid w:val="004F537D"/>
    <w:rsid w:val="004F69E3"/>
    <w:rsid w:val="0050156F"/>
    <w:rsid w:val="00501786"/>
    <w:rsid w:val="00501AE4"/>
    <w:rsid w:val="00501E13"/>
    <w:rsid w:val="005024B7"/>
    <w:rsid w:val="0050298E"/>
    <w:rsid w:val="00505EBD"/>
    <w:rsid w:val="00506C4F"/>
    <w:rsid w:val="0050774E"/>
    <w:rsid w:val="005077BE"/>
    <w:rsid w:val="00510CE8"/>
    <w:rsid w:val="0051249F"/>
    <w:rsid w:val="005137B9"/>
    <w:rsid w:val="005138A5"/>
    <w:rsid w:val="005148F8"/>
    <w:rsid w:val="005149FD"/>
    <w:rsid w:val="0051544D"/>
    <w:rsid w:val="0051606A"/>
    <w:rsid w:val="00516D94"/>
    <w:rsid w:val="00517AFC"/>
    <w:rsid w:val="00521C0E"/>
    <w:rsid w:val="00523777"/>
    <w:rsid w:val="00523CA8"/>
    <w:rsid w:val="005247DE"/>
    <w:rsid w:val="005265FA"/>
    <w:rsid w:val="005268BF"/>
    <w:rsid w:val="0052797D"/>
    <w:rsid w:val="00527E27"/>
    <w:rsid w:val="00530D1D"/>
    <w:rsid w:val="005313C5"/>
    <w:rsid w:val="0053251B"/>
    <w:rsid w:val="00533A23"/>
    <w:rsid w:val="005354E9"/>
    <w:rsid w:val="0053608D"/>
    <w:rsid w:val="00536C2E"/>
    <w:rsid w:val="00536DE9"/>
    <w:rsid w:val="005402ED"/>
    <w:rsid w:val="00542216"/>
    <w:rsid w:val="0054248B"/>
    <w:rsid w:val="0054351F"/>
    <w:rsid w:val="005452CA"/>
    <w:rsid w:val="00545447"/>
    <w:rsid w:val="00545CDA"/>
    <w:rsid w:val="0054638F"/>
    <w:rsid w:val="00550FBA"/>
    <w:rsid w:val="005526CE"/>
    <w:rsid w:val="00554A60"/>
    <w:rsid w:val="00554B0B"/>
    <w:rsid w:val="00554C39"/>
    <w:rsid w:val="00555C1F"/>
    <w:rsid w:val="00555F47"/>
    <w:rsid w:val="00557FEB"/>
    <w:rsid w:val="00560043"/>
    <w:rsid w:val="00560098"/>
    <w:rsid w:val="005604E0"/>
    <w:rsid w:val="00561CFA"/>
    <w:rsid w:val="00564A70"/>
    <w:rsid w:val="00565DC6"/>
    <w:rsid w:val="00572948"/>
    <w:rsid w:val="00573528"/>
    <w:rsid w:val="0057369A"/>
    <w:rsid w:val="00574014"/>
    <w:rsid w:val="00574121"/>
    <w:rsid w:val="00574E98"/>
    <w:rsid w:val="005761D0"/>
    <w:rsid w:val="00576F8E"/>
    <w:rsid w:val="00577828"/>
    <w:rsid w:val="00580186"/>
    <w:rsid w:val="00581641"/>
    <w:rsid w:val="005818A2"/>
    <w:rsid w:val="00581930"/>
    <w:rsid w:val="005826FD"/>
    <w:rsid w:val="00582CCA"/>
    <w:rsid w:val="005835F9"/>
    <w:rsid w:val="0058416A"/>
    <w:rsid w:val="00585C65"/>
    <w:rsid w:val="00587347"/>
    <w:rsid w:val="00587623"/>
    <w:rsid w:val="00591771"/>
    <w:rsid w:val="00591780"/>
    <w:rsid w:val="00591944"/>
    <w:rsid w:val="0059219F"/>
    <w:rsid w:val="00593468"/>
    <w:rsid w:val="0059355D"/>
    <w:rsid w:val="0059558F"/>
    <w:rsid w:val="00596751"/>
    <w:rsid w:val="0059681E"/>
    <w:rsid w:val="00596AE2"/>
    <w:rsid w:val="00597666"/>
    <w:rsid w:val="005A063C"/>
    <w:rsid w:val="005A12C7"/>
    <w:rsid w:val="005A140A"/>
    <w:rsid w:val="005A39B9"/>
    <w:rsid w:val="005A4CB6"/>
    <w:rsid w:val="005A5DC8"/>
    <w:rsid w:val="005A685E"/>
    <w:rsid w:val="005A724D"/>
    <w:rsid w:val="005B069E"/>
    <w:rsid w:val="005B196C"/>
    <w:rsid w:val="005B325D"/>
    <w:rsid w:val="005B4B87"/>
    <w:rsid w:val="005B59BC"/>
    <w:rsid w:val="005B5E5F"/>
    <w:rsid w:val="005B611C"/>
    <w:rsid w:val="005B79F2"/>
    <w:rsid w:val="005C1000"/>
    <w:rsid w:val="005C2380"/>
    <w:rsid w:val="005C3FDF"/>
    <w:rsid w:val="005C4717"/>
    <w:rsid w:val="005C55D7"/>
    <w:rsid w:val="005C6950"/>
    <w:rsid w:val="005C73C5"/>
    <w:rsid w:val="005D1345"/>
    <w:rsid w:val="005D1624"/>
    <w:rsid w:val="005D232A"/>
    <w:rsid w:val="005D2B2E"/>
    <w:rsid w:val="005D7473"/>
    <w:rsid w:val="005E03D4"/>
    <w:rsid w:val="005E32CD"/>
    <w:rsid w:val="005E461B"/>
    <w:rsid w:val="005E4C82"/>
    <w:rsid w:val="005E5319"/>
    <w:rsid w:val="005E754C"/>
    <w:rsid w:val="005E79DD"/>
    <w:rsid w:val="005F019F"/>
    <w:rsid w:val="005F1A55"/>
    <w:rsid w:val="005F1C22"/>
    <w:rsid w:val="005F2FC8"/>
    <w:rsid w:val="005F39BB"/>
    <w:rsid w:val="005F4025"/>
    <w:rsid w:val="005F41C8"/>
    <w:rsid w:val="005F42A1"/>
    <w:rsid w:val="005F5BFD"/>
    <w:rsid w:val="005F7E98"/>
    <w:rsid w:val="00600204"/>
    <w:rsid w:val="00600E83"/>
    <w:rsid w:val="006010A3"/>
    <w:rsid w:val="00601159"/>
    <w:rsid w:val="0060118A"/>
    <w:rsid w:val="006025D2"/>
    <w:rsid w:val="00606E65"/>
    <w:rsid w:val="00610844"/>
    <w:rsid w:val="00611698"/>
    <w:rsid w:val="0061207F"/>
    <w:rsid w:val="00613B45"/>
    <w:rsid w:val="006155E8"/>
    <w:rsid w:val="00615BF3"/>
    <w:rsid w:val="00617CFF"/>
    <w:rsid w:val="0062144A"/>
    <w:rsid w:val="0062568E"/>
    <w:rsid w:val="006256DD"/>
    <w:rsid w:val="0062711E"/>
    <w:rsid w:val="00627831"/>
    <w:rsid w:val="00627867"/>
    <w:rsid w:val="00627AF2"/>
    <w:rsid w:val="00627E67"/>
    <w:rsid w:val="006323C6"/>
    <w:rsid w:val="00633007"/>
    <w:rsid w:val="00633568"/>
    <w:rsid w:val="00633D94"/>
    <w:rsid w:val="00634034"/>
    <w:rsid w:val="006345DC"/>
    <w:rsid w:val="00634A94"/>
    <w:rsid w:val="006353CD"/>
    <w:rsid w:val="006368AC"/>
    <w:rsid w:val="00640744"/>
    <w:rsid w:val="00643BD5"/>
    <w:rsid w:val="006464FA"/>
    <w:rsid w:val="00647CEF"/>
    <w:rsid w:val="006502CF"/>
    <w:rsid w:val="006506BC"/>
    <w:rsid w:val="006508DD"/>
    <w:rsid w:val="00650C2A"/>
    <w:rsid w:val="00651020"/>
    <w:rsid w:val="00651B50"/>
    <w:rsid w:val="00651BE0"/>
    <w:rsid w:val="0065247C"/>
    <w:rsid w:val="00652BB8"/>
    <w:rsid w:val="00654E0E"/>
    <w:rsid w:val="00656184"/>
    <w:rsid w:val="006622CC"/>
    <w:rsid w:val="00664A43"/>
    <w:rsid w:val="00666CC7"/>
    <w:rsid w:val="00667012"/>
    <w:rsid w:val="00667E94"/>
    <w:rsid w:val="00670112"/>
    <w:rsid w:val="00670CEB"/>
    <w:rsid w:val="00670F9C"/>
    <w:rsid w:val="0067303B"/>
    <w:rsid w:val="006732F2"/>
    <w:rsid w:val="006738EA"/>
    <w:rsid w:val="00675068"/>
    <w:rsid w:val="0067544F"/>
    <w:rsid w:val="00675E84"/>
    <w:rsid w:val="00676A43"/>
    <w:rsid w:val="00680792"/>
    <w:rsid w:val="00681993"/>
    <w:rsid w:val="006837B5"/>
    <w:rsid w:val="0068463F"/>
    <w:rsid w:val="00684D03"/>
    <w:rsid w:val="00685A80"/>
    <w:rsid w:val="00687182"/>
    <w:rsid w:val="0069312F"/>
    <w:rsid w:val="006943AB"/>
    <w:rsid w:val="00694C6E"/>
    <w:rsid w:val="00694DF9"/>
    <w:rsid w:val="00694FBE"/>
    <w:rsid w:val="0069679F"/>
    <w:rsid w:val="00696C36"/>
    <w:rsid w:val="00697118"/>
    <w:rsid w:val="00697174"/>
    <w:rsid w:val="00697BF8"/>
    <w:rsid w:val="006A0BCE"/>
    <w:rsid w:val="006A12D2"/>
    <w:rsid w:val="006A1DD6"/>
    <w:rsid w:val="006A2088"/>
    <w:rsid w:val="006A222D"/>
    <w:rsid w:val="006A24D7"/>
    <w:rsid w:val="006A45E6"/>
    <w:rsid w:val="006A5D3E"/>
    <w:rsid w:val="006A7794"/>
    <w:rsid w:val="006A7F9D"/>
    <w:rsid w:val="006B0425"/>
    <w:rsid w:val="006B218A"/>
    <w:rsid w:val="006B2219"/>
    <w:rsid w:val="006B32C8"/>
    <w:rsid w:val="006B41E2"/>
    <w:rsid w:val="006B48B5"/>
    <w:rsid w:val="006B5AEF"/>
    <w:rsid w:val="006B67CA"/>
    <w:rsid w:val="006B6F33"/>
    <w:rsid w:val="006B7773"/>
    <w:rsid w:val="006B7905"/>
    <w:rsid w:val="006B79DC"/>
    <w:rsid w:val="006B7F66"/>
    <w:rsid w:val="006C0143"/>
    <w:rsid w:val="006C0946"/>
    <w:rsid w:val="006C1E4C"/>
    <w:rsid w:val="006C1F73"/>
    <w:rsid w:val="006C2037"/>
    <w:rsid w:val="006C230F"/>
    <w:rsid w:val="006C2A2A"/>
    <w:rsid w:val="006C3193"/>
    <w:rsid w:val="006C38A1"/>
    <w:rsid w:val="006C607E"/>
    <w:rsid w:val="006C69DE"/>
    <w:rsid w:val="006D23E5"/>
    <w:rsid w:val="006D2770"/>
    <w:rsid w:val="006D27CC"/>
    <w:rsid w:val="006D3605"/>
    <w:rsid w:val="006D6737"/>
    <w:rsid w:val="006D7AFB"/>
    <w:rsid w:val="006D7EEA"/>
    <w:rsid w:val="006E2436"/>
    <w:rsid w:val="006E384C"/>
    <w:rsid w:val="006E4275"/>
    <w:rsid w:val="006E588A"/>
    <w:rsid w:val="006E5C25"/>
    <w:rsid w:val="006F1250"/>
    <w:rsid w:val="006F2376"/>
    <w:rsid w:val="006F2CBE"/>
    <w:rsid w:val="006F316F"/>
    <w:rsid w:val="006F4F26"/>
    <w:rsid w:val="006F527D"/>
    <w:rsid w:val="006F56B2"/>
    <w:rsid w:val="006F5799"/>
    <w:rsid w:val="006F58B3"/>
    <w:rsid w:val="006F6761"/>
    <w:rsid w:val="006F7B98"/>
    <w:rsid w:val="007029FB"/>
    <w:rsid w:val="00703604"/>
    <w:rsid w:val="007036C3"/>
    <w:rsid w:val="007039AC"/>
    <w:rsid w:val="00703BF2"/>
    <w:rsid w:val="0070470A"/>
    <w:rsid w:val="00704B16"/>
    <w:rsid w:val="0070529A"/>
    <w:rsid w:val="00706932"/>
    <w:rsid w:val="00706972"/>
    <w:rsid w:val="00706FD1"/>
    <w:rsid w:val="00710F5A"/>
    <w:rsid w:val="00711775"/>
    <w:rsid w:val="00713429"/>
    <w:rsid w:val="00713494"/>
    <w:rsid w:val="007134CC"/>
    <w:rsid w:val="007134E5"/>
    <w:rsid w:val="007134FD"/>
    <w:rsid w:val="00713BF0"/>
    <w:rsid w:val="00714449"/>
    <w:rsid w:val="007169DD"/>
    <w:rsid w:val="00716FA5"/>
    <w:rsid w:val="00720C75"/>
    <w:rsid w:val="00721045"/>
    <w:rsid w:val="00721879"/>
    <w:rsid w:val="00721988"/>
    <w:rsid w:val="00722DD6"/>
    <w:rsid w:val="00723720"/>
    <w:rsid w:val="00724C2F"/>
    <w:rsid w:val="0072681E"/>
    <w:rsid w:val="00726FD8"/>
    <w:rsid w:val="007275B6"/>
    <w:rsid w:val="00727C07"/>
    <w:rsid w:val="00727F52"/>
    <w:rsid w:val="00731EEE"/>
    <w:rsid w:val="0073236E"/>
    <w:rsid w:val="00732569"/>
    <w:rsid w:val="0073270A"/>
    <w:rsid w:val="00732C5A"/>
    <w:rsid w:val="0073330A"/>
    <w:rsid w:val="00734A4A"/>
    <w:rsid w:val="00734EB9"/>
    <w:rsid w:val="007374AC"/>
    <w:rsid w:val="00737876"/>
    <w:rsid w:val="00737CC8"/>
    <w:rsid w:val="00742EFC"/>
    <w:rsid w:val="00743714"/>
    <w:rsid w:val="007501E8"/>
    <w:rsid w:val="00753387"/>
    <w:rsid w:val="007538B3"/>
    <w:rsid w:val="00753DF6"/>
    <w:rsid w:val="007551CE"/>
    <w:rsid w:val="00755FCC"/>
    <w:rsid w:val="00756679"/>
    <w:rsid w:val="0075745E"/>
    <w:rsid w:val="00757807"/>
    <w:rsid w:val="007578E8"/>
    <w:rsid w:val="00757A61"/>
    <w:rsid w:val="0076058B"/>
    <w:rsid w:val="00761092"/>
    <w:rsid w:val="007643D5"/>
    <w:rsid w:val="00764FB2"/>
    <w:rsid w:val="0076503E"/>
    <w:rsid w:val="00765D37"/>
    <w:rsid w:val="0076646F"/>
    <w:rsid w:val="0077002B"/>
    <w:rsid w:val="00770886"/>
    <w:rsid w:val="00771779"/>
    <w:rsid w:val="00771C08"/>
    <w:rsid w:val="007753D1"/>
    <w:rsid w:val="00775508"/>
    <w:rsid w:val="00775F37"/>
    <w:rsid w:val="00776A9A"/>
    <w:rsid w:val="007800A8"/>
    <w:rsid w:val="00781BD1"/>
    <w:rsid w:val="00781BDC"/>
    <w:rsid w:val="00783128"/>
    <w:rsid w:val="00784754"/>
    <w:rsid w:val="00784D23"/>
    <w:rsid w:val="00785223"/>
    <w:rsid w:val="0078523F"/>
    <w:rsid w:val="00785C63"/>
    <w:rsid w:val="00787453"/>
    <w:rsid w:val="007876ED"/>
    <w:rsid w:val="00787F6A"/>
    <w:rsid w:val="007904F1"/>
    <w:rsid w:val="0079054D"/>
    <w:rsid w:val="0079130D"/>
    <w:rsid w:val="0079137B"/>
    <w:rsid w:val="0079147E"/>
    <w:rsid w:val="007916D9"/>
    <w:rsid w:val="00792A63"/>
    <w:rsid w:val="00792B91"/>
    <w:rsid w:val="00792BF5"/>
    <w:rsid w:val="00793937"/>
    <w:rsid w:val="00795D03"/>
    <w:rsid w:val="00797659"/>
    <w:rsid w:val="007A0592"/>
    <w:rsid w:val="007A0AED"/>
    <w:rsid w:val="007A0F1A"/>
    <w:rsid w:val="007A1542"/>
    <w:rsid w:val="007A2668"/>
    <w:rsid w:val="007A2DAB"/>
    <w:rsid w:val="007A3888"/>
    <w:rsid w:val="007A3DCF"/>
    <w:rsid w:val="007A78AD"/>
    <w:rsid w:val="007B13DC"/>
    <w:rsid w:val="007B5BF5"/>
    <w:rsid w:val="007B61D8"/>
    <w:rsid w:val="007B64FD"/>
    <w:rsid w:val="007B6C5B"/>
    <w:rsid w:val="007B6E27"/>
    <w:rsid w:val="007B6F50"/>
    <w:rsid w:val="007B7751"/>
    <w:rsid w:val="007C058D"/>
    <w:rsid w:val="007C08B6"/>
    <w:rsid w:val="007C15EA"/>
    <w:rsid w:val="007C492A"/>
    <w:rsid w:val="007C4DB5"/>
    <w:rsid w:val="007C5216"/>
    <w:rsid w:val="007C55FF"/>
    <w:rsid w:val="007C5C91"/>
    <w:rsid w:val="007C6531"/>
    <w:rsid w:val="007C6879"/>
    <w:rsid w:val="007C68BA"/>
    <w:rsid w:val="007C6A5B"/>
    <w:rsid w:val="007C6DA7"/>
    <w:rsid w:val="007C72CC"/>
    <w:rsid w:val="007C7B29"/>
    <w:rsid w:val="007D0FB2"/>
    <w:rsid w:val="007D2FE0"/>
    <w:rsid w:val="007D5065"/>
    <w:rsid w:val="007D6C24"/>
    <w:rsid w:val="007D7561"/>
    <w:rsid w:val="007E15BC"/>
    <w:rsid w:val="007E4577"/>
    <w:rsid w:val="007E6E68"/>
    <w:rsid w:val="007E77ED"/>
    <w:rsid w:val="007E7C2B"/>
    <w:rsid w:val="007F0ABE"/>
    <w:rsid w:val="007F0F1D"/>
    <w:rsid w:val="007F25FE"/>
    <w:rsid w:val="007F3357"/>
    <w:rsid w:val="007F394B"/>
    <w:rsid w:val="007F4E9D"/>
    <w:rsid w:val="007F52C4"/>
    <w:rsid w:val="007F7BFD"/>
    <w:rsid w:val="008005E5"/>
    <w:rsid w:val="00800B8F"/>
    <w:rsid w:val="00803776"/>
    <w:rsid w:val="00804512"/>
    <w:rsid w:val="008058A4"/>
    <w:rsid w:val="00805F05"/>
    <w:rsid w:val="008062AC"/>
    <w:rsid w:val="00806724"/>
    <w:rsid w:val="008108D6"/>
    <w:rsid w:val="008148BB"/>
    <w:rsid w:val="00815976"/>
    <w:rsid w:val="00817519"/>
    <w:rsid w:val="008175AF"/>
    <w:rsid w:val="00817909"/>
    <w:rsid w:val="0082110B"/>
    <w:rsid w:val="00821314"/>
    <w:rsid w:val="00821DC1"/>
    <w:rsid w:val="00822962"/>
    <w:rsid w:val="00823D71"/>
    <w:rsid w:val="008247CB"/>
    <w:rsid w:val="008253ED"/>
    <w:rsid w:val="008259DB"/>
    <w:rsid w:val="008264E8"/>
    <w:rsid w:val="00826877"/>
    <w:rsid w:val="00826B44"/>
    <w:rsid w:val="0082747E"/>
    <w:rsid w:val="00831D74"/>
    <w:rsid w:val="00832B02"/>
    <w:rsid w:val="00832C67"/>
    <w:rsid w:val="008343D7"/>
    <w:rsid w:val="0083589D"/>
    <w:rsid w:val="00837B98"/>
    <w:rsid w:val="00837BC1"/>
    <w:rsid w:val="0084042B"/>
    <w:rsid w:val="008427CA"/>
    <w:rsid w:val="00843178"/>
    <w:rsid w:val="0084358C"/>
    <w:rsid w:val="00846458"/>
    <w:rsid w:val="008469D0"/>
    <w:rsid w:val="00847647"/>
    <w:rsid w:val="0085089E"/>
    <w:rsid w:val="0085175F"/>
    <w:rsid w:val="008523C8"/>
    <w:rsid w:val="008529B9"/>
    <w:rsid w:val="00852B97"/>
    <w:rsid w:val="00853D40"/>
    <w:rsid w:val="00854827"/>
    <w:rsid w:val="00854BCC"/>
    <w:rsid w:val="00855318"/>
    <w:rsid w:val="00855832"/>
    <w:rsid w:val="00856167"/>
    <w:rsid w:val="00856449"/>
    <w:rsid w:val="008569A7"/>
    <w:rsid w:val="0085714D"/>
    <w:rsid w:val="0085773E"/>
    <w:rsid w:val="00860331"/>
    <w:rsid w:val="00860A0A"/>
    <w:rsid w:val="008647ED"/>
    <w:rsid w:val="00864B88"/>
    <w:rsid w:val="00867A16"/>
    <w:rsid w:val="00867AC5"/>
    <w:rsid w:val="00867ED2"/>
    <w:rsid w:val="00870C62"/>
    <w:rsid w:val="00870F51"/>
    <w:rsid w:val="00871CA8"/>
    <w:rsid w:val="00871F19"/>
    <w:rsid w:val="00872AE2"/>
    <w:rsid w:val="008736E5"/>
    <w:rsid w:val="008739EB"/>
    <w:rsid w:val="0087411E"/>
    <w:rsid w:val="0087555D"/>
    <w:rsid w:val="008758F7"/>
    <w:rsid w:val="00875E91"/>
    <w:rsid w:val="00880605"/>
    <w:rsid w:val="0088145E"/>
    <w:rsid w:val="008822A7"/>
    <w:rsid w:val="00882CB9"/>
    <w:rsid w:val="00882D60"/>
    <w:rsid w:val="0088359E"/>
    <w:rsid w:val="00883C93"/>
    <w:rsid w:val="00885C8A"/>
    <w:rsid w:val="00886618"/>
    <w:rsid w:val="00886737"/>
    <w:rsid w:val="00887DEA"/>
    <w:rsid w:val="008906FA"/>
    <w:rsid w:val="00890DA7"/>
    <w:rsid w:val="00892BB5"/>
    <w:rsid w:val="00892F06"/>
    <w:rsid w:val="00893CB2"/>
    <w:rsid w:val="0089415D"/>
    <w:rsid w:val="0089421C"/>
    <w:rsid w:val="008942A8"/>
    <w:rsid w:val="00894520"/>
    <w:rsid w:val="00894A07"/>
    <w:rsid w:val="00894D87"/>
    <w:rsid w:val="00896195"/>
    <w:rsid w:val="00896AED"/>
    <w:rsid w:val="00897B8D"/>
    <w:rsid w:val="00897BA6"/>
    <w:rsid w:val="008A029C"/>
    <w:rsid w:val="008A14A2"/>
    <w:rsid w:val="008A1B3F"/>
    <w:rsid w:val="008A3677"/>
    <w:rsid w:val="008A4C7C"/>
    <w:rsid w:val="008A4E8A"/>
    <w:rsid w:val="008A4FDF"/>
    <w:rsid w:val="008A6693"/>
    <w:rsid w:val="008A6CE8"/>
    <w:rsid w:val="008B0355"/>
    <w:rsid w:val="008B04D8"/>
    <w:rsid w:val="008B15D2"/>
    <w:rsid w:val="008B2502"/>
    <w:rsid w:val="008B2B11"/>
    <w:rsid w:val="008B43F4"/>
    <w:rsid w:val="008B67A1"/>
    <w:rsid w:val="008B6F3D"/>
    <w:rsid w:val="008B7AC7"/>
    <w:rsid w:val="008C1464"/>
    <w:rsid w:val="008C2042"/>
    <w:rsid w:val="008C24B7"/>
    <w:rsid w:val="008C257E"/>
    <w:rsid w:val="008C3314"/>
    <w:rsid w:val="008C348A"/>
    <w:rsid w:val="008C39FE"/>
    <w:rsid w:val="008C6A08"/>
    <w:rsid w:val="008C71BC"/>
    <w:rsid w:val="008C7D80"/>
    <w:rsid w:val="008D0B88"/>
    <w:rsid w:val="008D356A"/>
    <w:rsid w:val="008D4484"/>
    <w:rsid w:val="008D522C"/>
    <w:rsid w:val="008D6989"/>
    <w:rsid w:val="008D734D"/>
    <w:rsid w:val="008D766F"/>
    <w:rsid w:val="008D7CEF"/>
    <w:rsid w:val="008D7D8A"/>
    <w:rsid w:val="008E017F"/>
    <w:rsid w:val="008E022E"/>
    <w:rsid w:val="008E09F8"/>
    <w:rsid w:val="008E310D"/>
    <w:rsid w:val="008E4FA0"/>
    <w:rsid w:val="008E62F7"/>
    <w:rsid w:val="008E785A"/>
    <w:rsid w:val="008E7C44"/>
    <w:rsid w:val="008E7D8C"/>
    <w:rsid w:val="008F1419"/>
    <w:rsid w:val="008F3BA0"/>
    <w:rsid w:val="008F45A3"/>
    <w:rsid w:val="008F45F3"/>
    <w:rsid w:val="008F47B8"/>
    <w:rsid w:val="008F4A07"/>
    <w:rsid w:val="008F4A83"/>
    <w:rsid w:val="008F5B92"/>
    <w:rsid w:val="008F674A"/>
    <w:rsid w:val="008F681B"/>
    <w:rsid w:val="008F71F3"/>
    <w:rsid w:val="008F7466"/>
    <w:rsid w:val="00900156"/>
    <w:rsid w:val="009031F0"/>
    <w:rsid w:val="00903201"/>
    <w:rsid w:val="00907D3A"/>
    <w:rsid w:val="0091150F"/>
    <w:rsid w:val="0091180E"/>
    <w:rsid w:val="009119AD"/>
    <w:rsid w:val="00911CDB"/>
    <w:rsid w:val="00911E82"/>
    <w:rsid w:val="00912421"/>
    <w:rsid w:val="00912AAD"/>
    <w:rsid w:val="00912EEC"/>
    <w:rsid w:val="00913A22"/>
    <w:rsid w:val="00914C76"/>
    <w:rsid w:val="00914E4B"/>
    <w:rsid w:val="00915BD4"/>
    <w:rsid w:val="009177B8"/>
    <w:rsid w:val="00917C5C"/>
    <w:rsid w:val="009219FF"/>
    <w:rsid w:val="00921BF4"/>
    <w:rsid w:val="00923D80"/>
    <w:rsid w:val="00926501"/>
    <w:rsid w:val="00927933"/>
    <w:rsid w:val="00927A27"/>
    <w:rsid w:val="009307E9"/>
    <w:rsid w:val="00932DC9"/>
    <w:rsid w:val="009333F4"/>
    <w:rsid w:val="0093381B"/>
    <w:rsid w:val="00933F76"/>
    <w:rsid w:val="009358DF"/>
    <w:rsid w:val="00935A05"/>
    <w:rsid w:val="00935B60"/>
    <w:rsid w:val="00936217"/>
    <w:rsid w:val="009369A0"/>
    <w:rsid w:val="00936CD6"/>
    <w:rsid w:val="009371CA"/>
    <w:rsid w:val="00937811"/>
    <w:rsid w:val="00940391"/>
    <w:rsid w:val="00941FEB"/>
    <w:rsid w:val="00944213"/>
    <w:rsid w:val="00944708"/>
    <w:rsid w:val="00945CA3"/>
    <w:rsid w:val="00945F56"/>
    <w:rsid w:val="00946D4A"/>
    <w:rsid w:val="00947CD1"/>
    <w:rsid w:val="009509BF"/>
    <w:rsid w:val="00950AB7"/>
    <w:rsid w:val="00951AD2"/>
    <w:rsid w:val="00952070"/>
    <w:rsid w:val="00952DA0"/>
    <w:rsid w:val="00954182"/>
    <w:rsid w:val="00954544"/>
    <w:rsid w:val="00954992"/>
    <w:rsid w:val="009551CC"/>
    <w:rsid w:val="00955C07"/>
    <w:rsid w:val="0095673B"/>
    <w:rsid w:val="0095759A"/>
    <w:rsid w:val="00957B43"/>
    <w:rsid w:val="00957C16"/>
    <w:rsid w:val="00957EA2"/>
    <w:rsid w:val="00960FFB"/>
    <w:rsid w:val="00961AF2"/>
    <w:rsid w:val="009629D7"/>
    <w:rsid w:val="00962DF3"/>
    <w:rsid w:val="00962E85"/>
    <w:rsid w:val="009631B3"/>
    <w:rsid w:val="00963422"/>
    <w:rsid w:val="0096426A"/>
    <w:rsid w:val="009653FB"/>
    <w:rsid w:val="009671FE"/>
    <w:rsid w:val="009676BB"/>
    <w:rsid w:val="00970DC6"/>
    <w:rsid w:val="00971CF6"/>
    <w:rsid w:val="00973E66"/>
    <w:rsid w:val="009759EE"/>
    <w:rsid w:val="009768DA"/>
    <w:rsid w:val="0097750F"/>
    <w:rsid w:val="00980692"/>
    <w:rsid w:val="00981C97"/>
    <w:rsid w:val="00982B22"/>
    <w:rsid w:val="009831CE"/>
    <w:rsid w:val="009842AE"/>
    <w:rsid w:val="00984DF6"/>
    <w:rsid w:val="009850A8"/>
    <w:rsid w:val="009852AF"/>
    <w:rsid w:val="00985CD5"/>
    <w:rsid w:val="00985D21"/>
    <w:rsid w:val="009860D6"/>
    <w:rsid w:val="00987709"/>
    <w:rsid w:val="009877CF"/>
    <w:rsid w:val="00987FB2"/>
    <w:rsid w:val="00990D50"/>
    <w:rsid w:val="009919D2"/>
    <w:rsid w:val="00991AAD"/>
    <w:rsid w:val="009926F5"/>
    <w:rsid w:val="00992D57"/>
    <w:rsid w:val="009940E3"/>
    <w:rsid w:val="0099777D"/>
    <w:rsid w:val="009979DF"/>
    <w:rsid w:val="00997D75"/>
    <w:rsid w:val="009A0098"/>
    <w:rsid w:val="009A0266"/>
    <w:rsid w:val="009A0B05"/>
    <w:rsid w:val="009A2245"/>
    <w:rsid w:val="009A2288"/>
    <w:rsid w:val="009A453E"/>
    <w:rsid w:val="009A4FEA"/>
    <w:rsid w:val="009A53A7"/>
    <w:rsid w:val="009A5ACE"/>
    <w:rsid w:val="009A64EF"/>
    <w:rsid w:val="009A7385"/>
    <w:rsid w:val="009A7733"/>
    <w:rsid w:val="009A7847"/>
    <w:rsid w:val="009B3F8C"/>
    <w:rsid w:val="009B5474"/>
    <w:rsid w:val="009B67A6"/>
    <w:rsid w:val="009B68DF"/>
    <w:rsid w:val="009B72C6"/>
    <w:rsid w:val="009C2EA4"/>
    <w:rsid w:val="009C2EEA"/>
    <w:rsid w:val="009C37A0"/>
    <w:rsid w:val="009C3C27"/>
    <w:rsid w:val="009C5CE2"/>
    <w:rsid w:val="009C6B7C"/>
    <w:rsid w:val="009C786E"/>
    <w:rsid w:val="009C7F5A"/>
    <w:rsid w:val="009D12D8"/>
    <w:rsid w:val="009D178B"/>
    <w:rsid w:val="009D1B42"/>
    <w:rsid w:val="009D1F67"/>
    <w:rsid w:val="009D39D7"/>
    <w:rsid w:val="009D613F"/>
    <w:rsid w:val="009D7A8A"/>
    <w:rsid w:val="009D7F7D"/>
    <w:rsid w:val="009E0CB1"/>
    <w:rsid w:val="009E13B6"/>
    <w:rsid w:val="009E15B9"/>
    <w:rsid w:val="009E243B"/>
    <w:rsid w:val="009E4B00"/>
    <w:rsid w:val="009E4C4C"/>
    <w:rsid w:val="009E52DA"/>
    <w:rsid w:val="009E5B87"/>
    <w:rsid w:val="009E7692"/>
    <w:rsid w:val="009E7D35"/>
    <w:rsid w:val="009E7FF2"/>
    <w:rsid w:val="009F1205"/>
    <w:rsid w:val="009F13F5"/>
    <w:rsid w:val="009F1BEC"/>
    <w:rsid w:val="009F1D9A"/>
    <w:rsid w:val="009F26AF"/>
    <w:rsid w:val="009F378E"/>
    <w:rsid w:val="009F3BC6"/>
    <w:rsid w:val="009F4CF6"/>
    <w:rsid w:val="009F4D3E"/>
    <w:rsid w:val="009F5E1B"/>
    <w:rsid w:val="009F6470"/>
    <w:rsid w:val="009F707E"/>
    <w:rsid w:val="009F7401"/>
    <w:rsid w:val="00A00C85"/>
    <w:rsid w:val="00A01160"/>
    <w:rsid w:val="00A018CB"/>
    <w:rsid w:val="00A028B0"/>
    <w:rsid w:val="00A03442"/>
    <w:rsid w:val="00A04B37"/>
    <w:rsid w:val="00A06260"/>
    <w:rsid w:val="00A06702"/>
    <w:rsid w:val="00A06849"/>
    <w:rsid w:val="00A06DE0"/>
    <w:rsid w:val="00A07548"/>
    <w:rsid w:val="00A07A2A"/>
    <w:rsid w:val="00A07CA1"/>
    <w:rsid w:val="00A11AB6"/>
    <w:rsid w:val="00A1222F"/>
    <w:rsid w:val="00A1307F"/>
    <w:rsid w:val="00A13505"/>
    <w:rsid w:val="00A154E3"/>
    <w:rsid w:val="00A16749"/>
    <w:rsid w:val="00A1789B"/>
    <w:rsid w:val="00A2196E"/>
    <w:rsid w:val="00A2205D"/>
    <w:rsid w:val="00A22087"/>
    <w:rsid w:val="00A22CA5"/>
    <w:rsid w:val="00A23143"/>
    <w:rsid w:val="00A239FC"/>
    <w:rsid w:val="00A24AEB"/>
    <w:rsid w:val="00A251EA"/>
    <w:rsid w:val="00A275A1"/>
    <w:rsid w:val="00A2776C"/>
    <w:rsid w:val="00A279A1"/>
    <w:rsid w:val="00A31A98"/>
    <w:rsid w:val="00A3213A"/>
    <w:rsid w:val="00A327A0"/>
    <w:rsid w:val="00A35A88"/>
    <w:rsid w:val="00A3615A"/>
    <w:rsid w:val="00A36E65"/>
    <w:rsid w:val="00A37F55"/>
    <w:rsid w:val="00A406D7"/>
    <w:rsid w:val="00A4206F"/>
    <w:rsid w:val="00A42591"/>
    <w:rsid w:val="00A42596"/>
    <w:rsid w:val="00A42AC0"/>
    <w:rsid w:val="00A44174"/>
    <w:rsid w:val="00A45452"/>
    <w:rsid w:val="00A50065"/>
    <w:rsid w:val="00A50C7E"/>
    <w:rsid w:val="00A5212C"/>
    <w:rsid w:val="00A54A1C"/>
    <w:rsid w:val="00A555CE"/>
    <w:rsid w:val="00A57981"/>
    <w:rsid w:val="00A57BDF"/>
    <w:rsid w:val="00A62B7C"/>
    <w:rsid w:val="00A63FC7"/>
    <w:rsid w:val="00A6494E"/>
    <w:rsid w:val="00A64A35"/>
    <w:rsid w:val="00A65C68"/>
    <w:rsid w:val="00A6759A"/>
    <w:rsid w:val="00A67847"/>
    <w:rsid w:val="00A67E16"/>
    <w:rsid w:val="00A70A53"/>
    <w:rsid w:val="00A70B59"/>
    <w:rsid w:val="00A70DAC"/>
    <w:rsid w:val="00A72B98"/>
    <w:rsid w:val="00A7324D"/>
    <w:rsid w:val="00A75AAD"/>
    <w:rsid w:val="00A778D5"/>
    <w:rsid w:val="00A77FEB"/>
    <w:rsid w:val="00A810F7"/>
    <w:rsid w:val="00A82C99"/>
    <w:rsid w:val="00A82E3A"/>
    <w:rsid w:val="00A83935"/>
    <w:rsid w:val="00A85144"/>
    <w:rsid w:val="00A85BE3"/>
    <w:rsid w:val="00A868EE"/>
    <w:rsid w:val="00A870CC"/>
    <w:rsid w:val="00A877BD"/>
    <w:rsid w:val="00A91D44"/>
    <w:rsid w:val="00A92AC7"/>
    <w:rsid w:val="00A94139"/>
    <w:rsid w:val="00A9507D"/>
    <w:rsid w:val="00A9730E"/>
    <w:rsid w:val="00A97499"/>
    <w:rsid w:val="00A97AF0"/>
    <w:rsid w:val="00AA0E47"/>
    <w:rsid w:val="00AA2231"/>
    <w:rsid w:val="00AA2706"/>
    <w:rsid w:val="00AA3C45"/>
    <w:rsid w:val="00AA3ECA"/>
    <w:rsid w:val="00AA4324"/>
    <w:rsid w:val="00AA61CD"/>
    <w:rsid w:val="00AA7F9A"/>
    <w:rsid w:val="00AB0F05"/>
    <w:rsid w:val="00AB2615"/>
    <w:rsid w:val="00AB2722"/>
    <w:rsid w:val="00AB273A"/>
    <w:rsid w:val="00AB2E9E"/>
    <w:rsid w:val="00AB3836"/>
    <w:rsid w:val="00AB5553"/>
    <w:rsid w:val="00AB58C2"/>
    <w:rsid w:val="00AB7464"/>
    <w:rsid w:val="00AB78D9"/>
    <w:rsid w:val="00AB7966"/>
    <w:rsid w:val="00AC077C"/>
    <w:rsid w:val="00AC0A48"/>
    <w:rsid w:val="00AC19D0"/>
    <w:rsid w:val="00AC21F8"/>
    <w:rsid w:val="00AC675B"/>
    <w:rsid w:val="00AC6CEB"/>
    <w:rsid w:val="00AC7BEE"/>
    <w:rsid w:val="00AD0C54"/>
    <w:rsid w:val="00AD0D05"/>
    <w:rsid w:val="00AD0F50"/>
    <w:rsid w:val="00AD2CAA"/>
    <w:rsid w:val="00AD2FC8"/>
    <w:rsid w:val="00AD3893"/>
    <w:rsid w:val="00AD46A9"/>
    <w:rsid w:val="00AD553F"/>
    <w:rsid w:val="00AD74FA"/>
    <w:rsid w:val="00AE34C6"/>
    <w:rsid w:val="00AE3633"/>
    <w:rsid w:val="00AE5082"/>
    <w:rsid w:val="00AE50AE"/>
    <w:rsid w:val="00AF0900"/>
    <w:rsid w:val="00AF245A"/>
    <w:rsid w:val="00AF392E"/>
    <w:rsid w:val="00AF3982"/>
    <w:rsid w:val="00AF4A9E"/>
    <w:rsid w:val="00AF4F6E"/>
    <w:rsid w:val="00AF5D25"/>
    <w:rsid w:val="00AF7721"/>
    <w:rsid w:val="00B000BA"/>
    <w:rsid w:val="00B0017B"/>
    <w:rsid w:val="00B00D71"/>
    <w:rsid w:val="00B01659"/>
    <w:rsid w:val="00B0234B"/>
    <w:rsid w:val="00B0395E"/>
    <w:rsid w:val="00B03DAB"/>
    <w:rsid w:val="00B05903"/>
    <w:rsid w:val="00B06390"/>
    <w:rsid w:val="00B06B57"/>
    <w:rsid w:val="00B07CDC"/>
    <w:rsid w:val="00B07E03"/>
    <w:rsid w:val="00B10406"/>
    <w:rsid w:val="00B10B52"/>
    <w:rsid w:val="00B10E1B"/>
    <w:rsid w:val="00B115BF"/>
    <w:rsid w:val="00B12320"/>
    <w:rsid w:val="00B13215"/>
    <w:rsid w:val="00B138EC"/>
    <w:rsid w:val="00B140A1"/>
    <w:rsid w:val="00B1594B"/>
    <w:rsid w:val="00B17682"/>
    <w:rsid w:val="00B20003"/>
    <w:rsid w:val="00B208F7"/>
    <w:rsid w:val="00B213D7"/>
    <w:rsid w:val="00B21AA1"/>
    <w:rsid w:val="00B21E0F"/>
    <w:rsid w:val="00B22638"/>
    <w:rsid w:val="00B22EEA"/>
    <w:rsid w:val="00B23BDA"/>
    <w:rsid w:val="00B23D52"/>
    <w:rsid w:val="00B24433"/>
    <w:rsid w:val="00B24CF6"/>
    <w:rsid w:val="00B2756F"/>
    <w:rsid w:val="00B27E9F"/>
    <w:rsid w:val="00B3123C"/>
    <w:rsid w:val="00B312CB"/>
    <w:rsid w:val="00B3191B"/>
    <w:rsid w:val="00B326F6"/>
    <w:rsid w:val="00B338F4"/>
    <w:rsid w:val="00B36772"/>
    <w:rsid w:val="00B4007D"/>
    <w:rsid w:val="00B40582"/>
    <w:rsid w:val="00B408D6"/>
    <w:rsid w:val="00B40AF0"/>
    <w:rsid w:val="00B413E8"/>
    <w:rsid w:val="00B41ABF"/>
    <w:rsid w:val="00B41C82"/>
    <w:rsid w:val="00B4396D"/>
    <w:rsid w:val="00B46473"/>
    <w:rsid w:val="00B46696"/>
    <w:rsid w:val="00B468E3"/>
    <w:rsid w:val="00B46EEB"/>
    <w:rsid w:val="00B47FA6"/>
    <w:rsid w:val="00B507A3"/>
    <w:rsid w:val="00B51E6A"/>
    <w:rsid w:val="00B55562"/>
    <w:rsid w:val="00B5566F"/>
    <w:rsid w:val="00B55EF6"/>
    <w:rsid w:val="00B56393"/>
    <w:rsid w:val="00B568FD"/>
    <w:rsid w:val="00B570FF"/>
    <w:rsid w:val="00B60C06"/>
    <w:rsid w:val="00B60FE2"/>
    <w:rsid w:val="00B615B6"/>
    <w:rsid w:val="00B62E6E"/>
    <w:rsid w:val="00B652DA"/>
    <w:rsid w:val="00B65D3B"/>
    <w:rsid w:val="00B677AF"/>
    <w:rsid w:val="00B720A6"/>
    <w:rsid w:val="00B7323F"/>
    <w:rsid w:val="00B74B98"/>
    <w:rsid w:val="00B75084"/>
    <w:rsid w:val="00B76405"/>
    <w:rsid w:val="00B76BE1"/>
    <w:rsid w:val="00B76F60"/>
    <w:rsid w:val="00B779C4"/>
    <w:rsid w:val="00B80E1E"/>
    <w:rsid w:val="00B81C5B"/>
    <w:rsid w:val="00B82C03"/>
    <w:rsid w:val="00B83559"/>
    <w:rsid w:val="00B86784"/>
    <w:rsid w:val="00B87786"/>
    <w:rsid w:val="00B92E16"/>
    <w:rsid w:val="00B94171"/>
    <w:rsid w:val="00B948A0"/>
    <w:rsid w:val="00B97B04"/>
    <w:rsid w:val="00B97ED9"/>
    <w:rsid w:val="00BA013F"/>
    <w:rsid w:val="00BA073D"/>
    <w:rsid w:val="00BA0BB8"/>
    <w:rsid w:val="00BA18D8"/>
    <w:rsid w:val="00BA31BF"/>
    <w:rsid w:val="00BA42DB"/>
    <w:rsid w:val="00BA4688"/>
    <w:rsid w:val="00BA4979"/>
    <w:rsid w:val="00BA6F20"/>
    <w:rsid w:val="00BA739E"/>
    <w:rsid w:val="00BB08B0"/>
    <w:rsid w:val="00BB1A06"/>
    <w:rsid w:val="00BB2F2D"/>
    <w:rsid w:val="00BB514C"/>
    <w:rsid w:val="00BB543B"/>
    <w:rsid w:val="00BB6686"/>
    <w:rsid w:val="00BB6E7C"/>
    <w:rsid w:val="00BB7D74"/>
    <w:rsid w:val="00BC15E2"/>
    <w:rsid w:val="00BC1B43"/>
    <w:rsid w:val="00BC34B2"/>
    <w:rsid w:val="00BC44EE"/>
    <w:rsid w:val="00BC4506"/>
    <w:rsid w:val="00BC4652"/>
    <w:rsid w:val="00BC5899"/>
    <w:rsid w:val="00BD0289"/>
    <w:rsid w:val="00BD1170"/>
    <w:rsid w:val="00BD2617"/>
    <w:rsid w:val="00BD4CBB"/>
    <w:rsid w:val="00BD4F26"/>
    <w:rsid w:val="00BD5972"/>
    <w:rsid w:val="00BD636B"/>
    <w:rsid w:val="00BD7132"/>
    <w:rsid w:val="00BD7B2D"/>
    <w:rsid w:val="00BE05B2"/>
    <w:rsid w:val="00BE0A04"/>
    <w:rsid w:val="00BE0B9E"/>
    <w:rsid w:val="00BE0D83"/>
    <w:rsid w:val="00BE0FC1"/>
    <w:rsid w:val="00BE1DBD"/>
    <w:rsid w:val="00BE2459"/>
    <w:rsid w:val="00BE3452"/>
    <w:rsid w:val="00BE400C"/>
    <w:rsid w:val="00BE48E4"/>
    <w:rsid w:val="00BE5852"/>
    <w:rsid w:val="00BE5B44"/>
    <w:rsid w:val="00BE623B"/>
    <w:rsid w:val="00BE6664"/>
    <w:rsid w:val="00BE730A"/>
    <w:rsid w:val="00BE7349"/>
    <w:rsid w:val="00BE7649"/>
    <w:rsid w:val="00BF0E05"/>
    <w:rsid w:val="00BF24F4"/>
    <w:rsid w:val="00BF2E77"/>
    <w:rsid w:val="00BF35A7"/>
    <w:rsid w:val="00BF57B0"/>
    <w:rsid w:val="00BF6AC1"/>
    <w:rsid w:val="00BF7BAE"/>
    <w:rsid w:val="00C007B9"/>
    <w:rsid w:val="00C01060"/>
    <w:rsid w:val="00C02360"/>
    <w:rsid w:val="00C0237E"/>
    <w:rsid w:val="00C026EB"/>
    <w:rsid w:val="00C04181"/>
    <w:rsid w:val="00C04828"/>
    <w:rsid w:val="00C070DB"/>
    <w:rsid w:val="00C07C35"/>
    <w:rsid w:val="00C07DBC"/>
    <w:rsid w:val="00C11A5D"/>
    <w:rsid w:val="00C12243"/>
    <w:rsid w:val="00C13052"/>
    <w:rsid w:val="00C13ECA"/>
    <w:rsid w:val="00C14887"/>
    <w:rsid w:val="00C14DB1"/>
    <w:rsid w:val="00C15B93"/>
    <w:rsid w:val="00C16E03"/>
    <w:rsid w:val="00C1796E"/>
    <w:rsid w:val="00C2021B"/>
    <w:rsid w:val="00C20544"/>
    <w:rsid w:val="00C22F46"/>
    <w:rsid w:val="00C23602"/>
    <w:rsid w:val="00C23BEF"/>
    <w:rsid w:val="00C24304"/>
    <w:rsid w:val="00C24B53"/>
    <w:rsid w:val="00C2545D"/>
    <w:rsid w:val="00C270EF"/>
    <w:rsid w:val="00C27679"/>
    <w:rsid w:val="00C300DF"/>
    <w:rsid w:val="00C30902"/>
    <w:rsid w:val="00C30CEB"/>
    <w:rsid w:val="00C315A4"/>
    <w:rsid w:val="00C31721"/>
    <w:rsid w:val="00C34154"/>
    <w:rsid w:val="00C34BC0"/>
    <w:rsid w:val="00C35E33"/>
    <w:rsid w:val="00C36BD6"/>
    <w:rsid w:val="00C36C10"/>
    <w:rsid w:val="00C37007"/>
    <w:rsid w:val="00C4657C"/>
    <w:rsid w:val="00C47F77"/>
    <w:rsid w:val="00C529AB"/>
    <w:rsid w:val="00C5312A"/>
    <w:rsid w:val="00C53632"/>
    <w:rsid w:val="00C53E7B"/>
    <w:rsid w:val="00C54519"/>
    <w:rsid w:val="00C547DC"/>
    <w:rsid w:val="00C54BB2"/>
    <w:rsid w:val="00C60172"/>
    <w:rsid w:val="00C61059"/>
    <w:rsid w:val="00C62BB8"/>
    <w:rsid w:val="00C635C2"/>
    <w:rsid w:val="00C638B4"/>
    <w:rsid w:val="00C657CF"/>
    <w:rsid w:val="00C666B7"/>
    <w:rsid w:val="00C66D6E"/>
    <w:rsid w:val="00C66EDD"/>
    <w:rsid w:val="00C70673"/>
    <w:rsid w:val="00C708FE"/>
    <w:rsid w:val="00C7270B"/>
    <w:rsid w:val="00C72ACB"/>
    <w:rsid w:val="00C73D1C"/>
    <w:rsid w:val="00C747FA"/>
    <w:rsid w:val="00C75C84"/>
    <w:rsid w:val="00C7691F"/>
    <w:rsid w:val="00C814BE"/>
    <w:rsid w:val="00C816BD"/>
    <w:rsid w:val="00C81CD4"/>
    <w:rsid w:val="00C839BA"/>
    <w:rsid w:val="00C843C0"/>
    <w:rsid w:val="00C84FC9"/>
    <w:rsid w:val="00C8570B"/>
    <w:rsid w:val="00C85960"/>
    <w:rsid w:val="00C859E6"/>
    <w:rsid w:val="00C85BA8"/>
    <w:rsid w:val="00C86A5D"/>
    <w:rsid w:val="00C874A8"/>
    <w:rsid w:val="00C87DE6"/>
    <w:rsid w:val="00C87EB2"/>
    <w:rsid w:val="00C90C57"/>
    <w:rsid w:val="00C91838"/>
    <w:rsid w:val="00C946DB"/>
    <w:rsid w:val="00C9614F"/>
    <w:rsid w:val="00C964AF"/>
    <w:rsid w:val="00C9690B"/>
    <w:rsid w:val="00CA1752"/>
    <w:rsid w:val="00CA2360"/>
    <w:rsid w:val="00CA2D9E"/>
    <w:rsid w:val="00CA41D0"/>
    <w:rsid w:val="00CA4711"/>
    <w:rsid w:val="00CA5283"/>
    <w:rsid w:val="00CA5E62"/>
    <w:rsid w:val="00CA6108"/>
    <w:rsid w:val="00CA79B8"/>
    <w:rsid w:val="00CB359F"/>
    <w:rsid w:val="00CB4A86"/>
    <w:rsid w:val="00CB5247"/>
    <w:rsid w:val="00CB53EC"/>
    <w:rsid w:val="00CB5AA3"/>
    <w:rsid w:val="00CC0F1A"/>
    <w:rsid w:val="00CC141B"/>
    <w:rsid w:val="00CC25AE"/>
    <w:rsid w:val="00CC4A98"/>
    <w:rsid w:val="00CC5422"/>
    <w:rsid w:val="00CC57EF"/>
    <w:rsid w:val="00CC799B"/>
    <w:rsid w:val="00CD0B1A"/>
    <w:rsid w:val="00CD1DC1"/>
    <w:rsid w:val="00CD20D4"/>
    <w:rsid w:val="00CE0E55"/>
    <w:rsid w:val="00CE2D43"/>
    <w:rsid w:val="00CE2E43"/>
    <w:rsid w:val="00CE2F28"/>
    <w:rsid w:val="00CE3057"/>
    <w:rsid w:val="00CE43AC"/>
    <w:rsid w:val="00CE59A0"/>
    <w:rsid w:val="00CE5A59"/>
    <w:rsid w:val="00CE5B7F"/>
    <w:rsid w:val="00CE6036"/>
    <w:rsid w:val="00CE709C"/>
    <w:rsid w:val="00CE70CC"/>
    <w:rsid w:val="00CE73AE"/>
    <w:rsid w:val="00CE7721"/>
    <w:rsid w:val="00CF0173"/>
    <w:rsid w:val="00CF30CD"/>
    <w:rsid w:val="00CF481B"/>
    <w:rsid w:val="00CF4FB0"/>
    <w:rsid w:val="00CF5309"/>
    <w:rsid w:val="00D0201E"/>
    <w:rsid w:val="00D04588"/>
    <w:rsid w:val="00D0646E"/>
    <w:rsid w:val="00D066A2"/>
    <w:rsid w:val="00D06A9F"/>
    <w:rsid w:val="00D06C16"/>
    <w:rsid w:val="00D06ECE"/>
    <w:rsid w:val="00D076DF"/>
    <w:rsid w:val="00D07781"/>
    <w:rsid w:val="00D10763"/>
    <w:rsid w:val="00D11629"/>
    <w:rsid w:val="00D11CDE"/>
    <w:rsid w:val="00D12231"/>
    <w:rsid w:val="00D12476"/>
    <w:rsid w:val="00D12931"/>
    <w:rsid w:val="00D13762"/>
    <w:rsid w:val="00D15068"/>
    <w:rsid w:val="00D156EB"/>
    <w:rsid w:val="00D16096"/>
    <w:rsid w:val="00D160ED"/>
    <w:rsid w:val="00D1681A"/>
    <w:rsid w:val="00D201A5"/>
    <w:rsid w:val="00D209C4"/>
    <w:rsid w:val="00D21288"/>
    <w:rsid w:val="00D217B4"/>
    <w:rsid w:val="00D218D5"/>
    <w:rsid w:val="00D21AD1"/>
    <w:rsid w:val="00D21E73"/>
    <w:rsid w:val="00D22310"/>
    <w:rsid w:val="00D22BA3"/>
    <w:rsid w:val="00D234FC"/>
    <w:rsid w:val="00D23974"/>
    <w:rsid w:val="00D23B1A"/>
    <w:rsid w:val="00D241B5"/>
    <w:rsid w:val="00D2527D"/>
    <w:rsid w:val="00D25295"/>
    <w:rsid w:val="00D256DC"/>
    <w:rsid w:val="00D262A5"/>
    <w:rsid w:val="00D2698D"/>
    <w:rsid w:val="00D26AC4"/>
    <w:rsid w:val="00D26DBF"/>
    <w:rsid w:val="00D276C6"/>
    <w:rsid w:val="00D278AC"/>
    <w:rsid w:val="00D27C1F"/>
    <w:rsid w:val="00D31803"/>
    <w:rsid w:val="00D3197B"/>
    <w:rsid w:val="00D331F6"/>
    <w:rsid w:val="00D33FF8"/>
    <w:rsid w:val="00D3480A"/>
    <w:rsid w:val="00D35082"/>
    <w:rsid w:val="00D35AC1"/>
    <w:rsid w:val="00D37037"/>
    <w:rsid w:val="00D37A52"/>
    <w:rsid w:val="00D40946"/>
    <w:rsid w:val="00D43735"/>
    <w:rsid w:val="00D4529C"/>
    <w:rsid w:val="00D457DE"/>
    <w:rsid w:val="00D45CC8"/>
    <w:rsid w:val="00D45E67"/>
    <w:rsid w:val="00D46546"/>
    <w:rsid w:val="00D4727E"/>
    <w:rsid w:val="00D5065E"/>
    <w:rsid w:val="00D51409"/>
    <w:rsid w:val="00D523E7"/>
    <w:rsid w:val="00D53446"/>
    <w:rsid w:val="00D541B6"/>
    <w:rsid w:val="00D54B45"/>
    <w:rsid w:val="00D55505"/>
    <w:rsid w:val="00D56240"/>
    <w:rsid w:val="00D6060A"/>
    <w:rsid w:val="00D60E86"/>
    <w:rsid w:val="00D616E1"/>
    <w:rsid w:val="00D61AA4"/>
    <w:rsid w:val="00D6283C"/>
    <w:rsid w:val="00D633FD"/>
    <w:rsid w:val="00D63B55"/>
    <w:rsid w:val="00D64B40"/>
    <w:rsid w:val="00D65D88"/>
    <w:rsid w:val="00D661F9"/>
    <w:rsid w:val="00D66648"/>
    <w:rsid w:val="00D6682B"/>
    <w:rsid w:val="00D7309E"/>
    <w:rsid w:val="00D73C52"/>
    <w:rsid w:val="00D74117"/>
    <w:rsid w:val="00D7414C"/>
    <w:rsid w:val="00D743B5"/>
    <w:rsid w:val="00D7524C"/>
    <w:rsid w:val="00D7639A"/>
    <w:rsid w:val="00D76FB2"/>
    <w:rsid w:val="00D770E6"/>
    <w:rsid w:val="00D772A0"/>
    <w:rsid w:val="00D775EC"/>
    <w:rsid w:val="00D818C2"/>
    <w:rsid w:val="00D81F1D"/>
    <w:rsid w:val="00D82753"/>
    <w:rsid w:val="00D84414"/>
    <w:rsid w:val="00D8693E"/>
    <w:rsid w:val="00D86FE3"/>
    <w:rsid w:val="00D871A0"/>
    <w:rsid w:val="00D90909"/>
    <w:rsid w:val="00D9127B"/>
    <w:rsid w:val="00D91E72"/>
    <w:rsid w:val="00D9264A"/>
    <w:rsid w:val="00D92B1E"/>
    <w:rsid w:val="00D93520"/>
    <w:rsid w:val="00D93C0C"/>
    <w:rsid w:val="00D94048"/>
    <w:rsid w:val="00D94084"/>
    <w:rsid w:val="00D945FF"/>
    <w:rsid w:val="00D94DE0"/>
    <w:rsid w:val="00D95625"/>
    <w:rsid w:val="00D96451"/>
    <w:rsid w:val="00D96AC1"/>
    <w:rsid w:val="00D97669"/>
    <w:rsid w:val="00DA05A7"/>
    <w:rsid w:val="00DA0B87"/>
    <w:rsid w:val="00DA1D62"/>
    <w:rsid w:val="00DA34C9"/>
    <w:rsid w:val="00DA37B1"/>
    <w:rsid w:val="00DA40A4"/>
    <w:rsid w:val="00DA50EF"/>
    <w:rsid w:val="00DA5ADD"/>
    <w:rsid w:val="00DA5CB8"/>
    <w:rsid w:val="00DA695C"/>
    <w:rsid w:val="00DB039E"/>
    <w:rsid w:val="00DB1912"/>
    <w:rsid w:val="00DB2356"/>
    <w:rsid w:val="00DB2990"/>
    <w:rsid w:val="00DB41F8"/>
    <w:rsid w:val="00DB48EF"/>
    <w:rsid w:val="00DB505A"/>
    <w:rsid w:val="00DB648D"/>
    <w:rsid w:val="00DB6A11"/>
    <w:rsid w:val="00DC1D83"/>
    <w:rsid w:val="00DC2C02"/>
    <w:rsid w:val="00DC2EEE"/>
    <w:rsid w:val="00DC3978"/>
    <w:rsid w:val="00DC3E66"/>
    <w:rsid w:val="00DC560C"/>
    <w:rsid w:val="00DC5D0D"/>
    <w:rsid w:val="00DC5EAF"/>
    <w:rsid w:val="00DC5F7B"/>
    <w:rsid w:val="00DC66D9"/>
    <w:rsid w:val="00DD08B2"/>
    <w:rsid w:val="00DD0A39"/>
    <w:rsid w:val="00DD0D5A"/>
    <w:rsid w:val="00DD1106"/>
    <w:rsid w:val="00DD177B"/>
    <w:rsid w:val="00DD2107"/>
    <w:rsid w:val="00DD34D8"/>
    <w:rsid w:val="00DD57B1"/>
    <w:rsid w:val="00DD6F05"/>
    <w:rsid w:val="00DD70B6"/>
    <w:rsid w:val="00DD7AC1"/>
    <w:rsid w:val="00DE1D83"/>
    <w:rsid w:val="00DE2632"/>
    <w:rsid w:val="00DE3300"/>
    <w:rsid w:val="00DE347D"/>
    <w:rsid w:val="00DE39E6"/>
    <w:rsid w:val="00DF021E"/>
    <w:rsid w:val="00DF0B75"/>
    <w:rsid w:val="00DF124E"/>
    <w:rsid w:val="00DF13D3"/>
    <w:rsid w:val="00DF2EFA"/>
    <w:rsid w:val="00DF5CCF"/>
    <w:rsid w:val="00DF6411"/>
    <w:rsid w:val="00DF6E6E"/>
    <w:rsid w:val="00E00662"/>
    <w:rsid w:val="00E00DA6"/>
    <w:rsid w:val="00E014FA"/>
    <w:rsid w:val="00E029B3"/>
    <w:rsid w:val="00E044E6"/>
    <w:rsid w:val="00E049E7"/>
    <w:rsid w:val="00E04D9C"/>
    <w:rsid w:val="00E05565"/>
    <w:rsid w:val="00E06B98"/>
    <w:rsid w:val="00E06D4A"/>
    <w:rsid w:val="00E07806"/>
    <w:rsid w:val="00E10935"/>
    <w:rsid w:val="00E12D21"/>
    <w:rsid w:val="00E130E3"/>
    <w:rsid w:val="00E1387C"/>
    <w:rsid w:val="00E1398C"/>
    <w:rsid w:val="00E13D36"/>
    <w:rsid w:val="00E1437F"/>
    <w:rsid w:val="00E166A2"/>
    <w:rsid w:val="00E167DC"/>
    <w:rsid w:val="00E17898"/>
    <w:rsid w:val="00E17A4C"/>
    <w:rsid w:val="00E204BF"/>
    <w:rsid w:val="00E20598"/>
    <w:rsid w:val="00E20F1C"/>
    <w:rsid w:val="00E212D5"/>
    <w:rsid w:val="00E225E9"/>
    <w:rsid w:val="00E22D49"/>
    <w:rsid w:val="00E24965"/>
    <w:rsid w:val="00E26346"/>
    <w:rsid w:val="00E26F48"/>
    <w:rsid w:val="00E2758C"/>
    <w:rsid w:val="00E32D89"/>
    <w:rsid w:val="00E33FEE"/>
    <w:rsid w:val="00E34E8F"/>
    <w:rsid w:val="00E36348"/>
    <w:rsid w:val="00E36E9C"/>
    <w:rsid w:val="00E401A1"/>
    <w:rsid w:val="00E427AA"/>
    <w:rsid w:val="00E42D7F"/>
    <w:rsid w:val="00E44753"/>
    <w:rsid w:val="00E452F6"/>
    <w:rsid w:val="00E45300"/>
    <w:rsid w:val="00E45E2B"/>
    <w:rsid w:val="00E46533"/>
    <w:rsid w:val="00E46ADF"/>
    <w:rsid w:val="00E46F8F"/>
    <w:rsid w:val="00E478D4"/>
    <w:rsid w:val="00E504CA"/>
    <w:rsid w:val="00E50605"/>
    <w:rsid w:val="00E508C8"/>
    <w:rsid w:val="00E50ABC"/>
    <w:rsid w:val="00E51928"/>
    <w:rsid w:val="00E51D39"/>
    <w:rsid w:val="00E52349"/>
    <w:rsid w:val="00E52452"/>
    <w:rsid w:val="00E52DD6"/>
    <w:rsid w:val="00E53D44"/>
    <w:rsid w:val="00E53E01"/>
    <w:rsid w:val="00E53E39"/>
    <w:rsid w:val="00E54848"/>
    <w:rsid w:val="00E549AD"/>
    <w:rsid w:val="00E552B4"/>
    <w:rsid w:val="00E5599D"/>
    <w:rsid w:val="00E57712"/>
    <w:rsid w:val="00E6010F"/>
    <w:rsid w:val="00E605F1"/>
    <w:rsid w:val="00E6277F"/>
    <w:rsid w:val="00E62DAF"/>
    <w:rsid w:val="00E62F77"/>
    <w:rsid w:val="00E642AD"/>
    <w:rsid w:val="00E6442C"/>
    <w:rsid w:val="00E64A96"/>
    <w:rsid w:val="00E65D87"/>
    <w:rsid w:val="00E672CD"/>
    <w:rsid w:val="00E7183C"/>
    <w:rsid w:val="00E71CEF"/>
    <w:rsid w:val="00E7207F"/>
    <w:rsid w:val="00E7284A"/>
    <w:rsid w:val="00E72B73"/>
    <w:rsid w:val="00E73455"/>
    <w:rsid w:val="00E73688"/>
    <w:rsid w:val="00E73AE5"/>
    <w:rsid w:val="00E74120"/>
    <w:rsid w:val="00E74DEC"/>
    <w:rsid w:val="00E80588"/>
    <w:rsid w:val="00E80BA2"/>
    <w:rsid w:val="00E81531"/>
    <w:rsid w:val="00E8363F"/>
    <w:rsid w:val="00E836FC"/>
    <w:rsid w:val="00E8491B"/>
    <w:rsid w:val="00E84B87"/>
    <w:rsid w:val="00E84D45"/>
    <w:rsid w:val="00E85A41"/>
    <w:rsid w:val="00E9112E"/>
    <w:rsid w:val="00E917B1"/>
    <w:rsid w:val="00E91C07"/>
    <w:rsid w:val="00E92621"/>
    <w:rsid w:val="00E94D99"/>
    <w:rsid w:val="00E94EFB"/>
    <w:rsid w:val="00E9533A"/>
    <w:rsid w:val="00E96C21"/>
    <w:rsid w:val="00EA3D2E"/>
    <w:rsid w:val="00EA4607"/>
    <w:rsid w:val="00EA5871"/>
    <w:rsid w:val="00EA7617"/>
    <w:rsid w:val="00EB0FED"/>
    <w:rsid w:val="00EB1014"/>
    <w:rsid w:val="00EB3DD3"/>
    <w:rsid w:val="00EB421D"/>
    <w:rsid w:val="00EB4C11"/>
    <w:rsid w:val="00EB5DDC"/>
    <w:rsid w:val="00EB7688"/>
    <w:rsid w:val="00EB7879"/>
    <w:rsid w:val="00EC052D"/>
    <w:rsid w:val="00EC0686"/>
    <w:rsid w:val="00EC0795"/>
    <w:rsid w:val="00EC1B42"/>
    <w:rsid w:val="00EC24A4"/>
    <w:rsid w:val="00EC43A6"/>
    <w:rsid w:val="00EC4601"/>
    <w:rsid w:val="00EC535C"/>
    <w:rsid w:val="00EC5A0E"/>
    <w:rsid w:val="00EC6695"/>
    <w:rsid w:val="00ED161D"/>
    <w:rsid w:val="00ED1A1D"/>
    <w:rsid w:val="00ED1E00"/>
    <w:rsid w:val="00ED2269"/>
    <w:rsid w:val="00ED2670"/>
    <w:rsid w:val="00ED2F7A"/>
    <w:rsid w:val="00ED3020"/>
    <w:rsid w:val="00ED4EAE"/>
    <w:rsid w:val="00ED5FF2"/>
    <w:rsid w:val="00ED6206"/>
    <w:rsid w:val="00EE114E"/>
    <w:rsid w:val="00EE1539"/>
    <w:rsid w:val="00EE1D2D"/>
    <w:rsid w:val="00EE1DF9"/>
    <w:rsid w:val="00EE25AA"/>
    <w:rsid w:val="00EE2CCE"/>
    <w:rsid w:val="00EE39BB"/>
    <w:rsid w:val="00EE547C"/>
    <w:rsid w:val="00EE6617"/>
    <w:rsid w:val="00EE79A5"/>
    <w:rsid w:val="00EF3F5D"/>
    <w:rsid w:val="00EF42D3"/>
    <w:rsid w:val="00EF4988"/>
    <w:rsid w:val="00EF5958"/>
    <w:rsid w:val="00EF682E"/>
    <w:rsid w:val="00EF73DC"/>
    <w:rsid w:val="00F004CC"/>
    <w:rsid w:val="00F00775"/>
    <w:rsid w:val="00F00AD6"/>
    <w:rsid w:val="00F02097"/>
    <w:rsid w:val="00F03AEA"/>
    <w:rsid w:val="00F0487E"/>
    <w:rsid w:val="00F10384"/>
    <w:rsid w:val="00F10FB6"/>
    <w:rsid w:val="00F11927"/>
    <w:rsid w:val="00F1244D"/>
    <w:rsid w:val="00F148D4"/>
    <w:rsid w:val="00F14A12"/>
    <w:rsid w:val="00F14AF8"/>
    <w:rsid w:val="00F16A09"/>
    <w:rsid w:val="00F20FEC"/>
    <w:rsid w:val="00F2171D"/>
    <w:rsid w:val="00F21B36"/>
    <w:rsid w:val="00F2292C"/>
    <w:rsid w:val="00F22EF7"/>
    <w:rsid w:val="00F23F41"/>
    <w:rsid w:val="00F242C5"/>
    <w:rsid w:val="00F253A5"/>
    <w:rsid w:val="00F268BC"/>
    <w:rsid w:val="00F268F7"/>
    <w:rsid w:val="00F2742A"/>
    <w:rsid w:val="00F27E11"/>
    <w:rsid w:val="00F31746"/>
    <w:rsid w:val="00F321D8"/>
    <w:rsid w:val="00F33424"/>
    <w:rsid w:val="00F33C4E"/>
    <w:rsid w:val="00F3583D"/>
    <w:rsid w:val="00F366F8"/>
    <w:rsid w:val="00F3680C"/>
    <w:rsid w:val="00F36D84"/>
    <w:rsid w:val="00F37564"/>
    <w:rsid w:val="00F3776A"/>
    <w:rsid w:val="00F41201"/>
    <w:rsid w:val="00F41C4F"/>
    <w:rsid w:val="00F424AF"/>
    <w:rsid w:val="00F42EFD"/>
    <w:rsid w:val="00F42FF5"/>
    <w:rsid w:val="00F432F1"/>
    <w:rsid w:val="00F435B4"/>
    <w:rsid w:val="00F438DD"/>
    <w:rsid w:val="00F44654"/>
    <w:rsid w:val="00F44946"/>
    <w:rsid w:val="00F45D72"/>
    <w:rsid w:val="00F45E92"/>
    <w:rsid w:val="00F46700"/>
    <w:rsid w:val="00F47391"/>
    <w:rsid w:val="00F507AB"/>
    <w:rsid w:val="00F50CA0"/>
    <w:rsid w:val="00F513C7"/>
    <w:rsid w:val="00F52277"/>
    <w:rsid w:val="00F52A31"/>
    <w:rsid w:val="00F53CB2"/>
    <w:rsid w:val="00F54A9B"/>
    <w:rsid w:val="00F57C2C"/>
    <w:rsid w:val="00F57ED9"/>
    <w:rsid w:val="00F603D1"/>
    <w:rsid w:val="00F61013"/>
    <w:rsid w:val="00F62162"/>
    <w:rsid w:val="00F650A7"/>
    <w:rsid w:val="00F655E4"/>
    <w:rsid w:val="00F67465"/>
    <w:rsid w:val="00F70E33"/>
    <w:rsid w:val="00F73A40"/>
    <w:rsid w:val="00F76206"/>
    <w:rsid w:val="00F77191"/>
    <w:rsid w:val="00F803F9"/>
    <w:rsid w:val="00F82AE2"/>
    <w:rsid w:val="00F83987"/>
    <w:rsid w:val="00F8432E"/>
    <w:rsid w:val="00F84B3B"/>
    <w:rsid w:val="00F84BAA"/>
    <w:rsid w:val="00F862F3"/>
    <w:rsid w:val="00F90897"/>
    <w:rsid w:val="00F90D48"/>
    <w:rsid w:val="00F91239"/>
    <w:rsid w:val="00F93C1D"/>
    <w:rsid w:val="00F94927"/>
    <w:rsid w:val="00F95263"/>
    <w:rsid w:val="00F97675"/>
    <w:rsid w:val="00FA08D7"/>
    <w:rsid w:val="00FA124A"/>
    <w:rsid w:val="00FA15B0"/>
    <w:rsid w:val="00FA19C2"/>
    <w:rsid w:val="00FA1F8A"/>
    <w:rsid w:val="00FA2BE8"/>
    <w:rsid w:val="00FA36BC"/>
    <w:rsid w:val="00FA3D47"/>
    <w:rsid w:val="00FA3D4C"/>
    <w:rsid w:val="00FA43C0"/>
    <w:rsid w:val="00FA523C"/>
    <w:rsid w:val="00FA5F74"/>
    <w:rsid w:val="00FA617A"/>
    <w:rsid w:val="00FB043C"/>
    <w:rsid w:val="00FB0737"/>
    <w:rsid w:val="00FB14D0"/>
    <w:rsid w:val="00FB1614"/>
    <w:rsid w:val="00FB2ED6"/>
    <w:rsid w:val="00FB44D6"/>
    <w:rsid w:val="00FB47B5"/>
    <w:rsid w:val="00FB5B32"/>
    <w:rsid w:val="00FB5D8E"/>
    <w:rsid w:val="00FB7D20"/>
    <w:rsid w:val="00FC073C"/>
    <w:rsid w:val="00FC0BD1"/>
    <w:rsid w:val="00FC2498"/>
    <w:rsid w:val="00FC34FF"/>
    <w:rsid w:val="00FC376E"/>
    <w:rsid w:val="00FC5923"/>
    <w:rsid w:val="00FC60C2"/>
    <w:rsid w:val="00FC6A3A"/>
    <w:rsid w:val="00FC7878"/>
    <w:rsid w:val="00FC7F47"/>
    <w:rsid w:val="00FD00DF"/>
    <w:rsid w:val="00FD2EF0"/>
    <w:rsid w:val="00FD2F74"/>
    <w:rsid w:val="00FD4238"/>
    <w:rsid w:val="00FD456C"/>
    <w:rsid w:val="00FD52C2"/>
    <w:rsid w:val="00FD544E"/>
    <w:rsid w:val="00FD5936"/>
    <w:rsid w:val="00FD5CD0"/>
    <w:rsid w:val="00FD6A96"/>
    <w:rsid w:val="00FD701C"/>
    <w:rsid w:val="00FD7645"/>
    <w:rsid w:val="00FD78E0"/>
    <w:rsid w:val="00FE0213"/>
    <w:rsid w:val="00FE0B65"/>
    <w:rsid w:val="00FE133B"/>
    <w:rsid w:val="00FE1E97"/>
    <w:rsid w:val="00FE29D2"/>
    <w:rsid w:val="00FE3495"/>
    <w:rsid w:val="00FE3E5C"/>
    <w:rsid w:val="00FE5C69"/>
    <w:rsid w:val="00FE649F"/>
    <w:rsid w:val="00FE6D8A"/>
    <w:rsid w:val="00FE7613"/>
    <w:rsid w:val="00FE7693"/>
    <w:rsid w:val="00FE76F2"/>
    <w:rsid w:val="00FF1485"/>
    <w:rsid w:val="00FF14D2"/>
    <w:rsid w:val="00FF1CFF"/>
    <w:rsid w:val="00FF204C"/>
    <w:rsid w:val="00FF369C"/>
    <w:rsid w:val="00FF37CF"/>
    <w:rsid w:val="00FF38DB"/>
    <w:rsid w:val="00FF5AC7"/>
    <w:rsid w:val="00FF6389"/>
    <w:rsid w:val="00FF6640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422ed2"/>
    </o:shapedefaults>
    <o:shapelayout v:ext="edit">
      <o:idmap v:ext="edit" data="1"/>
    </o:shapelayout>
  </w:shapeDefaults>
  <w:decimalSymbol w:val=","/>
  <w:listSeparator w:val=";"/>
  <w14:docId w14:val="20EB08D1"/>
  <w15:docId w15:val="{0B18C672-3E09-48F7-AE38-DFC5879A7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CC1"/>
  </w:style>
  <w:style w:type="paragraph" w:styleId="Nagwek1">
    <w:name w:val="heading 1"/>
    <w:basedOn w:val="PlanRozwoju"/>
    <w:next w:val="PlanRozwoju"/>
    <w:link w:val="Nagwek1Znak"/>
    <w:uiPriority w:val="9"/>
    <w:qFormat/>
    <w:rsid w:val="00E1387C"/>
    <w:pPr>
      <w:keepNext/>
      <w:numPr>
        <w:numId w:val="2"/>
      </w:numPr>
      <w:spacing w:before="120"/>
      <w:outlineLvl w:val="0"/>
    </w:pPr>
    <w:rPr>
      <w:rFonts w:eastAsia="Times New Roman" w:cs="Times New Roman"/>
      <w:b/>
      <w:iCs/>
      <w:caps/>
      <w:sz w:val="24"/>
      <w:lang w:eastAsia="pl-PL"/>
    </w:rPr>
  </w:style>
  <w:style w:type="paragraph" w:styleId="Nagwek2">
    <w:name w:val="heading 2"/>
    <w:basedOn w:val="PlanRozwoju"/>
    <w:next w:val="PlanRozwoju"/>
    <w:link w:val="Nagwek2Znak"/>
    <w:uiPriority w:val="9"/>
    <w:qFormat/>
    <w:rsid w:val="002740F1"/>
    <w:pPr>
      <w:keepNext/>
      <w:numPr>
        <w:ilvl w:val="1"/>
        <w:numId w:val="2"/>
      </w:numPr>
      <w:spacing w:before="240"/>
      <w:outlineLvl w:val="1"/>
    </w:pPr>
    <w:rPr>
      <w:rFonts w:eastAsia="Times New Roman" w:cs="Times New Roman"/>
      <w:b/>
      <w:bCs/>
      <w:iCs/>
      <w:sz w:val="24"/>
      <w:lang w:eastAsia="pl-PL"/>
    </w:rPr>
  </w:style>
  <w:style w:type="paragraph" w:styleId="Nagwek3">
    <w:name w:val="heading 3"/>
    <w:basedOn w:val="PlanRozwoju"/>
    <w:next w:val="PlanRozwoju"/>
    <w:link w:val="Nagwek3Znak"/>
    <w:uiPriority w:val="9"/>
    <w:unhideWhenUsed/>
    <w:qFormat/>
    <w:rsid w:val="00734EB9"/>
    <w:pPr>
      <w:keepNext/>
      <w:keepLines/>
      <w:numPr>
        <w:ilvl w:val="2"/>
        <w:numId w:val="2"/>
      </w:numPr>
      <w:tabs>
        <w:tab w:val="clear" w:pos="3120"/>
        <w:tab w:val="num" w:pos="709"/>
      </w:tabs>
      <w:spacing w:before="200"/>
      <w:ind w:left="737"/>
      <w:outlineLvl w:val="2"/>
    </w:pPr>
    <w:rPr>
      <w:rFonts w:eastAsiaTheme="majorEastAsia" w:cstheme="majorBidi"/>
      <w:b/>
      <w:bCs/>
    </w:rPr>
  </w:style>
  <w:style w:type="paragraph" w:styleId="Nagwek4">
    <w:name w:val="heading 4"/>
    <w:basedOn w:val="Akapitzlist"/>
    <w:next w:val="Normalny"/>
    <w:link w:val="Nagwek4Znak"/>
    <w:autoRedefine/>
    <w:uiPriority w:val="9"/>
    <w:unhideWhenUsed/>
    <w:qFormat/>
    <w:rsid w:val="0034318B"/>
    <w:pPr>
      <w:spacing w:before="240" w:after="120"/>
      <w:ind w:left="6663" w:hanging="6663"/>
      <w:jc w:val="left"/>
      <w:outlineLvl w:val="3"/>
    </w:pPr>
    <w:rPr>
      <w:b/>
      <w:color w:val="000000" w:themeColor="text1"/>
      <w:sz w:val="24"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560043"/>
    <w:pPr>
      <w:keepNext/>
      <w:keepLines/>
      <w:numPr>
        <w:ilvl w:val="4"/>
        <w:numId w:val="1"/>
      </w:numPr>
      <w:spacing w:before="200" w:after="0"/>
      <w:outlineLvl w:val="4"/>
    </w:pPr>
    <w:rPr>
      <w:rFonts w:ascii="Century Gothic" w:eastAsiaTheme="majorEastAsia" w:hAnsi="Century Gothic" w:cstheme="majorBidi"/>
      <w:b/>
      <w:color w:val="000000" w:themeColor="text1"/>
      <w:sz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560043"/>
    <w:pPr>
      <w:keepNext/>
      <w:keepLines/>
      <w:numPr>
        <w:ilvl w:val="5"/>
        <w:numId w:val="1"/>
      </w:numPr>
      <w:spacing w:before="200" w:after="0"/>
      <w:outlineLvl w:val="5"/>
    </w:pPr>
    <w:rPr>
      <w:rFonts w:ascii="Century Gothic" w:eastAsiaTheme="majorEastAsia" w:hAnsi="Century Gothic" w:cstheme="majorBidi"/>
      <w:b/>
      <w:iCs/>
      <w:color w:val="000000" w:themeColor="text1"/>
      <w:sz w:val="20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C07DBC"/>
    <w:pPr>
      <w:keepNext/>
      <w:keepLines/>
      <w:numPr>
        <w:ilvl w:val="6"/>
        <w:numId w:val="1"/>
      </w:numPr>
      <w:spacing w:before="200" w:after="0"/>
      <w:outlineLvl w:val="6"/>
    </w:pPr>
    <w:rPr>
      <w:rFonts w:ascii="Century Gothic" w:eastAsiaTheme="majorEastAsia" w:hAnsi="Century Gothic" w:cstheme="majorBidi"/>
      <w:b/>
      <w:iCs/>
      <w:color w:val="404040" w:themeColor="text1" w:themeTint="BF"/>
      <w:sz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34EB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34EB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lanRozwoju">
    <w:name w:val="Plan Rozwoju"/>
    <w:basedOn w:val="Normalny"/>
    <w:qFormat/>
    <w:rsid w:val="00887DEA"/>
    <w:pPr>
      <w:spacing w:after="0"/>
      <w:jc w:val="both"/>
    </w:pPr>
    <w:rPr>
      <w:rFonts w:ascii="Century Gothic" w:hAnsi="Century Gothic"/>
      <w:sz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1387C"/>
    <w:rPr>
      <w:rFonts w:ascii="Century Gothic" w:eastAsia="Times New Roman" w:hAnsi="Century Gothic" w:cs="Times New Roman"/>
      <w:b/>
      <w:iCs/>
      <w:caps/>
      <w:sz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2740F1"/>
    <w:rPr>
      <w:rFonts w:ascii="Century Gothic" w:eastAsia="Times New Roman" w:hAnsi="Century Gothic" w:cs="Times New Roman"/>
      <w:b/>
      <w:bCs/>
      <w:iCs/>
      <w:sz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34EB9"/>
    <w:rPr>
      <w:rFonts w:ascii="Century Gothic" w:eastAsiaTheme="majorEastAsia" w:hAnsi="Century Gothic" w:cstheme="majorBidi"/>
      <w:b/>
      <w:bCs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34318B"/>
    <w:rPr>
      <w:rFonts w:ascii="Century Gothic" w:hAnsi="Century Gothic"/>
      <w:b/>
      <w:color w:val="000000" w:themeColor="text1"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560043"/>
    <w:rPr>
      <w:rFonts w:ascii="Century Gothic" w:eastAsiaTheme="majorEastAsia" w:hAnsi="Century Gothic" w:cstheme="majorBidi"/>
      <w:b/>
      <w:color w:val="000000" w:themeColor="text1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rsid w:val="00560043"/>
    <w:rPr>
      <w:rFonts w:ascii="Century Gothic" w:eastAsiaTheme="majorEastAsia" w:hAnsi="Century Gothic" w:cstheme="majorBidi"/>
      <w:b/>
      <w:iCs/>
      <w:color w:val="000000" w:themeColor="text1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rsid w:val="00C07DBC"/>
    <w:rPr>
      <w:rFonts w:ascii="Century Gothic" w:eastAsiaTheme="majorEastAsia" w:hAnsi="Century Gothic" w:cstheme="majorBidi"/>
      <w:b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34EB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34EB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5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08DD"/>
  </w:style>
  <w:style w:type="paragraph" w:styleId="Stopka">
    <w:name w:val="footer"/>
    <w:basedOn w:val="Normalny"/>
    <w:link w:val="StopkaZnak"/>
    <w:uiPriority w:val="99"/>
    <w:unhideWhenUsed/>
    <w:rsid w:val="00650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08DD"/>
  </w:style>
  <w:style w:type="paragraph" w:styleId="Tekstdymka">
    <w:name w:val="Balloon Text"/>
    <w:basedOn w:val="Normalny"/>
    <w:link w:val="TekstdymkaZnak"/>
    <w:uiPriority w:val="99"/>
    <w:semiHidden/>
    <w:unhideWhenUsed/>
    <w:rsid w:val="00650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08DD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PlanRozwoju"/>
    <w:link w:val="TekstprzypisudolnegoZnak"/>
    <w:uiPriority w:val="99"/>
    <w:unhideWhenUsed/>
    <w:rsid w:val="00C12243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D3605"/>
    <w:rPr>
      <w:rFonts w:ascii="Century Gothic" w:hAnsi="Century Gothic"/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C12243"/>
    <w:rPr>
      <w:vertAlign w:val="superscript"/>
    </w:rPr>
  </w:style>
  <w:style w:type="paragraph" w:customStyle="1" w:styleId="PRtytu">
    <w:name w:val="PR_tytuł"/>
    <w:basedOn w:val="PlanRozwoju"/>
    <w:qFormat/>
    <w:rsid w:val="006D3605"/>
    <w:pPr>
      <w:jc w:val="center"/>
    </w:pPr>
    <w:rPr>
      <w:b/>
      <w:sz w:val="44"/>
      <w:szCs w:val="44"/>
    </w:rPr>
  </w:style>
  <w:style w:type="character" w:styleId="Hipercze">
    <w:name w:val="Hyperlink"/>
    <w:basedOn w:val="Domylnaczcionkaakapitu"/>
    <w:uiPriority w:val="99"/>
    <w:unhideWhenUsed/>
    <w:rsid w:val="00DC66D9"/>
    <w:rPr>
      <w:color w:val="0000FF" w:themeColor="hyperlink"/>
      <w:u w:val="single"/>
    </w:rPr>
  </w:style>
  <w:style w:type="paragraph" w:styleId="Spistreci1">
    <w:name w:val="toc 1"/>
    <w:basedOn w:val="PlanRozwoju"/>
    <w:next w:val="Normalny"/>
    <w:autoRedefine/>
    <w:uiPriority w:val="39"/>
    <w:unhideWhenUsed/>
    <w:qFormat/>
    <w:rsid w:val="0084358C"/>
    <w:pPr>
      <w:tabs>
        <w:tab w:val="left" w:pos="660"/>
        <w:tab w:val="right" w:leader="dot" w:pos="9060"/>
      </w:tabs>
      <w:spacing w:after="100"/>
    </w:pPr>
    <w:rPr>
      <w:rFonts w:asciiTheme="minorHAnsi" w:eastAsiaTheme="minorEastAsia" w:hAnsiTheme="minorHAnsi"/>
      <w:b/>
      <w:caps/>
      <w:noProof/>
      <w:sz w:val="22"/>
      <w:lang w:eastAsia="pl-PL"/>
    </w:rPr>
  </w:style>
  <w:style w:type="paragraph" w:styleId="Spistreci2">
    <w:name w:val="toc 2"/>
    <w:basedOn w:val="PlanRozwoju"/>
    <w:next w:val="Normalny"/>
    <w:autoRedefine/>
    <w:uiPriority w:val="39"/>
    <w:unhideWhenUsed/>
    <w:qFormat/>
    <w:rsid w:val="00DC66D9"/>
    <w:pPr>
      <w:spacing w:after="100"/>
      <w:ind w:left="220"/>
    </w:pPr>
    <w:rPr>
      <w:b/>
      <w:sz w:val="24"/>
    </w:rPr>
  </w:style>
  <w:style w:type="paragraph" w:styleId="Spistreci3">
    <w:name w:val="toc 3"/>
    <w:basedOn w:val="PlanRozwoju"/>
    <w:next w:val="Normalny"/>
    <w:autoRedefine/>
    <w:uiPriority w:val="39"/>
    <w:unhideWhenUsed/>
    <w:qFormat/>
    <w:rsid w:val="00DC66D9"/>
    <w:pPr>
      <w:spacing w:after="100"/>
      <w:ind w:left="440"/>
    </w:pPr>
    <w:rPr>
      <w:b/>
    </w:rPr>
  </w:style>
  <w:style w:type="paragraph" w:styleId="Spisilustracji">
    <w:name w:val="table of figures"/>
    <w:basedOn w:val="PlanRozwoju"/>
    <w:next w:val="Normalny"/>
    <w:uiPriority w:val="99"/>
    <w:unhideWhenUsed/>
    <w:rsid w:val="000F576C"/>
  </w:style>
  <w:style w:type="paragraph" w:styleId="Legenda">
    <w:name w:val="caption"/>
    <w:basedOn w:val="PlanRozwoju"/>
    <w:next w:val="PlanRozwoju"/>
    <w:uiPriority w:val="35"/>
    <w:unhideWhenUsed/>
    <w:qFormat/>
    <w:rsid w:val="00174DAE"/>
    <w:pPr>
      <w:keepNext/>
      <w:spacing w:before="120" w:after="120" w:line="240" w:lineRule="auto"/>
      <w:ind w:left="1440" w:hanging="1440"/>
    </w:pPr>
    <w:rPr>
      <w:b/>
      <w:bCs/>
      <w:szCs w:val="18"/>
    </w:rPr>
  </w:style>
  <w:style w:type="table" w:styleId="Tabela-Siatka">
    <w:name w:val="Table Grid"/>
    <w:basedOn w:val="Standardowy"/>
    <w:rsid w:val="005C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3akcent6">
    <w:name w:val="Medium Grid 3 Accent 6"/>
    <w:basedOn w:val="Standardowy"/>
    <w:uiPriority w:val="69"/>
    <w:rsid w:val="005C10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Tekstpodstawowy">
    <w:name w:val="Body Text"/>
    <w:basedOn w:val="Normalny"/>
    <w:link w:val="TekstpodstawowyZnak"/>
    <w:unhideWhenUsed/>
    <w:rsid w:val="005C1000"/>
    <w:pPr>
      <w:spacing w:after="0" w:line="360" w:lineRule="auto"/>
      <w:jc w:val="both"/>
    </w:pPr>
    <w:rPr>
      <w:rFonts w:ascii="Century Gothic" w:hAnsi="Century Gothic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C1000"/>
    <w:rPr>
      <w:rFonts w:ascii="Century Gothic" w:hAnsi="Century Gothic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5C1000"/>
    <w:pPr>
      <w:spacing w:after="0" w:line="240" w:lineRule="auto"/>
    </w:pPr>
  </w:style>
  <w:style w:type="character" w:customStyle="1" w:styleId="hps">
    <w:name w:val="hps"/>
    <w:basedOn w:val="Domylnaczcionkaakapitu"/>
    <w:rsid w:val="005C1000"/>
  </w:style>
  <w:style w:type="paragraph" w:styleId="Akapitzlist">
    <w:name w:val="List Paragraph"/>
    <w:aliases w:val="Styl 1"/>
    <w:basedOn w:val="PlanRozwoju"/>
    <w:link w:val="AkapitzlistZnak"/>
    <w:uiPriority w:val="34"/>
    <w:qFormat/>
    <w:rsid w:val="005C100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unhideWhenUsed/>
    <w:qFormat/>
    <w:rsid w:val="00B07CD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07C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7CDC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07C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rdo">
    <w:name w:val="Źródło"/>
    <w:basedOn w:val="PlanRozwoju"/>
    <w:link w:val="rdoChar"/>
    <w:qFormat/>
    <w:rsid w:val="00B07CDC"/>
    <w:pPr>
      <w:spacing w:before="120" w:after="240" w:line="240" w:lineRule="auto"/>
      <w:ind w:left="709" w:hanging="709"/>
    </w:pPr>
    <w:rPr>
      <w:sz w:val="18"/>
    </w:rPr>
  </w:style>
  <w:style w:type="character" w:customStyle="1" w:styleId="rdoChar">
    <w:name w:val="Źródło Char"/>
    <w:basedOn w:val="Domylnaczcionkaakapitu"/>
    <w:link w:val="rdo"/>
    <w:rsid w:val="00B07CDC"/>
    <w:rPr>
      <w:rFonts w:ascii="Century Gothic" w:hAnsi="Century Gothic"/>
      <w:sz w:val="18"/>
    </w:rPr>
  </w:style>
  <w:style w:type="character" w:styleId="Odwoaniedokomentarza">
    <w:name w:val="annotation reference"/>
    <w:basedOn w:val="Domylnaczcionkaakapitu"/>
    <w:uiPriority w:val="99"/>
    <w:unhideWhenUsed/>
    <w:rsid w:val="00B07C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07C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07C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7C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7CDC"/>
    <w:rPr>
      <w:b/>
      <w:bCs/>
      <w:sz w:val="20"/>
      <w:szCs w:val="20"/>
    </w:rPr>
  </w:style>
  <w:style w:type="character" w:customStyle="1" w:styleId="Gasstyl1">
    <w:name w:val="Gas_styl1"/>
    <w:rsid w:val="00261113"/>
    <w:rPr>
      <w:rFonts w:ascii="Century Gothic" w:hAnsi="Century Gothic" w:hint="default"/>
      <w:sz w:val="20"/>
      <w:szCs w:val="20"/>
    </w:rPr>
  </w:style>
  <w:style w:type="paragraph" w:styleId="Bibliografia">
    <w:name w:val="Bibliography"/>
    <w:basedOn w:val="Normalny"/>
    <w:next w:val="Normalny"/>
    <w:uiPriority w:val="37"/>
    <w:unhideWhenUsed/>
    <w:rsid w:val="00261113"/>
    <w:pPr>
      <w:spacing w:after="0" w:line="360" w:lineRule="auto"/>
      <w:jc w:val="both"/>
    </w:pPr>
    <w:rPr>
      <w:rFonts w:ascii="Century Gothic" w:hAnsi="Century Gothic"/>
      <w:sz w:val="20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261113"/>
    <w:rPr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unhideWhenUsed/>
    <w:rsid w:val="00261113"/>
    <w:pPr>
      <w:spacing w:after="12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261113"/>
    <w:rPr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261113"/>
    <w:pPr>
      <w:spacing w:after="120"/>
      <w:ind w:left="283"/>
    </w:pPr>
    <w:rPr>
      <w:sz w:val="16"/>
      <w:szCs w:val="16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70B59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70B59"/>
    <w:pPr>
      <w:spacing w:after="120" w:line="480" w:lineRule="auto"/>
      <w:ind w:left="283"/>
    </w:pPr>
  </w:style>
  <w:style w:type="character" w:styleId="Numerstrony">
    <w:name w:val="page number"/>
    <w:basedOn w:val="Domylnaczcionkaakapitu"/>
    <w:uiPriority w:val="99"/>
    <w:rsid w:val="00A70B59"/>
    <w:rPr>
      <w:rFonts w:cs="Times New Roman"/>
    </w:rPr>
  </w:style>
  <w:style w:type="paragraph" w:customStyle="1" w:styleId="font5">
    <w:name w:val="font5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pl-PL"/>
    </w:rPr>
  </w:style>
  <w:style w:type="paragraph" w:customStyle="1" w:styleId="font6">
    <w:name w:val="font6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pl-PL"/>
    </w:rPr>
  </w:style>
  <w:style w:type="paragraph" w:customStyle="1" w:styleId="xl153">
    <w:name w:val="xl153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54">
    <w:name w:val="xl154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55">
    <w:name w:val="xl155"/>
    <w:basedOn w:val="Normalny"/>
    <w:rsid w:val="00A70B59"/>
    <w:pP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56">
    <w:name w:val="xl156"/>
    <w:basedOn w:val="Normalny"/>
    <w:rsid w:val="00A70B5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57">
    <w:name w:val="xl157"/>
    <w:basedOn w:val="Normalny"/>
    <w:rsid w:val="00A70B59"/>
    <w:pPr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58">
    <w:name w:val="xl158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59">
    <w:name w:val="xl159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60">
    <w:name w:val="xl160"/>
    <w:basedOn w:val="Normalny"/>
    <w:rsid w:val="00A70B59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61">
    <w:name w:val="xl161"/>
    <w:basedOn w:val="Normalny"/>
    <w:rsid w:val="00A70B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62">
    <w:name w:val="xl162"/>
    <w:basedOn w:val="Normalny"/>
    <w:rsid w:val="00A70B5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63">
    <w:name w:val="xl163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64">
    <w:name w:val="xl164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65">
    <w:name w:val="xl165"/>
    <w:basedOn w:val="Normalny"/>
    <w:rsid w:val="00A70B5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66">
    <w:name w:val="xl166"/>
    <w:basedOn w:val="Normalny"/>
    <w:rsid w:val="00A70B59"/>
    <w:pPr>
      <w:shd w:val="clear" w:color="000000" w:fill="99CC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67">
    <w:name w:val="xl167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68">
    <w:name w:val="xl168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69">
    <w:name w:val="xl169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70">
    <w:name w:val="xl170"/>
    <w:basedOn w:val="Normalny"/>
    <w:rsid w:val="00A70B59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71">
    <w:name w:val="xl171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72">
    <w:name w:val="xl172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lang w:eastAsia="pl-PL"/>
    </w:rPr>
  </w:style>
  <w:style w:type="paragraph" w:customStyle="1" w:styleId="xl173">
    <w:name w:val="xl173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74">
    <w:name w:val="xl174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b/>
      <w:bCs/>
      <w:lang w:eastAsia="pl-PL"/>
    </w:rPr>
  </w:style>
  <w:style w:type="paragraph" w:customStyle="1" w:styleId="xl175">
    <w:name w:val="xl175"/>
    <w:basedOn w:val="Normalny"/>
    <w:rsid w:val="00A70B5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76">
    <w:name w:val="xl176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FF0000"/>
      <w:sz w:val="24"/>
      <w:szCs w:val="24"/>
      <w:lang w:eastAsia="pl-PL"/>
    </w:rPr>
  </w:style>
  <w:style w:type="paragraph" w:customStyle="1" w:styleId="xl177">
    <w:name w:val="xl177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80"/>
      <w:lang w:eastAsia="pl-PL"/>
    </w:rPr>
  </w:style>
  <w:style w:type="paragraph" w:customStyle="1" w:styleId="xl178">
    <w:name w:val="xl178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79">
    <w:name w:val="xl179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80">
    <w:name w:val="xl180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81">
    <w:name w:val="xl181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182">
    <w:name w:val="xl182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83">
    <w:name w:val="xl183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84">
    <w:name w:val="xl184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lang w:eastAsia="pl-PL"/>
    </w:rPr>
  </w:style>
  <w:style w:type="paragraph" w:customStyle="1" w:styleId="xl185">
    <w:name w:val="xl185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86">
    <w:name w:val="xl186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lang w:eastAsia="pl-PL"/>
    </w:rPr>
  </w:style>
  <w:style w:type="paragraph" w:customStyle="1" w:styleId="xl187">
    <w:name w:val="xl187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188">
    <w:name w:val="xl188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189">
    <w:name w:val="xl189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190">
    <w:name w:val="xl190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191">
    <w:name w:val="xl191"/>
    <w:basedOn w:val="Normalny"/>
    <w:rsid w:val="00A70B59"/>
    <w:pP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192">
    <w:name w:val="xl192"/>
    <w:basedOn w:val="Normalny"/>
    <w:rsid w:val="00A70B59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193">
    <w:name w:val="xl193"/>
    <w:basedOn w:val="Normalny"/>
    <w:rsid w:val="00A70B59"/>
    <w:pP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94">
    <w:name w:val="xl194"/>
    <w:basedOn w:val="Normalny"/>
    <w:rsid w:val="00A70B59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95">
    <w:name w:val="xl195"/>
    <w:basedOn w:val="Normalny"/>
    <w:rsid w:val="00A70B59"/>
    <w:pPr>
      <w:pBdr>
        <w:top w:val="double" w:sz="6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96">
    <w:name w:val="xl196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97">
    <w:name w:val="xl197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lang w:eastAsia="pl-PL"/>
    </w:rPr>
  </w:style>
  <w:style w:type="paragraph" w:customStyle="1" w:styleId="xl198">
    <w:name w:val="xl198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199">
    <w:name w:val="xl199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200">
    <w:name w:val="xl200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01">
    <w:name w:val="xl201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02">
    <w:name w:val="xl202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03">
    <w:name w:val="xl203"/>
    <w:basedOn w:val="Normalny"/>
    <w:rsid w:val="00A70B5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04">
    <w:name w:val="xl204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top"/>
    </w:pPr>
    <w:rPr>
      <w:rFonts w:ascii="Tahoma" w:eastAsia="Times New Roman" w:hAnsi="Tahoma" w:cs="Tahoma"/>
      <w:lang w:eastAsia="pl-PL"/>
    </w:rPr>
  </w:style>
  <w:style w:type="paragraph" w:customStyle="1" w:styleId="xl205">
    <w:name w:val="xl205"/>
    <w:basedOn w:val="Normalny"/>
    <w:rsid w:val="00A70B59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lang w:eastAsia="pl-PL"/>
    </w:rPr>
  </w:style>
  <w:style w:type="paragraph" w:customStyle="1" w:styleId="xl206">
    <w:name w:val="xl206"/>
    <w:basedOn w:val="Normalny"/>
    <w:rsid w:val="00A70B59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207">
    <w:name w:val="xl207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208">
    <w:name w:val="xl208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09">
    <w:name w:val="xl209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lang w:eastAsia="pl-PL"/>
    </w:rPr>
  </w:style>
  <w:style w:type="paragraph" w:customStyle="1" w:styleId="xl210">
    <w:name w:val="xl210"/>
    <w:basedOn w:val="Normalny"/>
    <w:rsid w:val="00A70B59"/>
    <w:pP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pl-PL"/>
    </w:rPr>
  </w:style>
  <w:style w:type="paragraph" w:customStyle="1" w:styleId="xl211">
    <w:name w:val="xl211"/>
    <w:basedOn w:val="Normalny"/>
    <w:rsid w:val="00A70B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212">
    <w:name w:val="xl212"/>
    <w:basedOn w:val="Normalny"/>
    <w:rsid w:val="00A70B5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C00000"/>
      <w:sz w:val="24"/>
      <w:szCs w:val="24"/>
      <w:lang w:eastAsia="pl-PL"/>
    </w:rPr>
  </w:style>
  <w:style w:type="paragraph" w:customStyle="1" w:styleId="xl213">
    <w:name w:val="xl213"/>
    <w:basedOn w:val="Normalny"/>
    <w:rsid w:val="00A70B59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1F497D"/>
      <w:sz w:val="24"/>
      <w:szCs w:val="24"/>
      <w:lang w:eastAsia="pl-PL"/>
    </w:rPr>
  </w:style>
  <w:style w:type="paragraph" w:customStyle="1" w:styleId="xl214">
    <w:name w:val="xl214"/>
    <w:basedOn w:val="Normalny"/>
    <w:rsid w:val="00A70B59"/>
    <w:pPr>
      <w:pBdr>
        <w:top w:val="double" w:sz="6" w:space="0" w:color="auto"/>
        <w:left w:val="single" w:sz="8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215">
    <w:name w:val="xl215"/>
    <w:basedOn w:val="Normalny"/>
    <w:rsid w:val="00A70B59"/>
    <w:pPr>
      <w:pBdr>
        <w:top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2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B2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B2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B2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B20003"/>
    <w:rPr>
      <w:color w:val="800080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B20003"/>
    <w:pPr>
      <w:spacing w:after="100"/>
      <w:ind w:left="660"/>
    </w:pPr>
    <w:rPr>
      <w:rFonts w:eastAsiaTheme="minorEastAsia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B20003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B20003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B20003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B20003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B20003"/>
    <w:pPr>
      <w:spacing w:after="100"/>
      <w:ind w:left="1760"/>
    </w:pPr>
    <w:rPr>
      <w:rFonts w:eastAsiaTheme="minorEastAsia"/>
      <w:lang w:eastAsia="pl-PL"/>
    </w:rPr>
  </w:style>
  <w:style w:type="table" w:styleId="Jasnalistaakcent6">
    <w:name w:val="Light List Accent 6"/>
    <w:basedOn w:val="Standardowy"/>
    <w:uiPriority w:val="61"/>
    <w:rsid w:val="00F90D4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redniecieniowanie1akcent6">
    <w:name w:val="Medium Shading 1 Accent 6"/>
    <w:basedOn w:val="Standardowy"/>
    <w:uiPriority w:val="63"/>
    <w:rsid w:val="00F90D48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siatkaakcent6">
    <w:name w:val="Light Grid Accent 6"/>
    <w:basedOn w:val="Standardowy"/>
    <w:uiPriority w:val="62"/>
    <w:rsid w:val="00174DAE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asiatka1akcent6">
    <w:name w:val="Medium Grid 1 Accent 6"/>
    <w:basedOn w:val="Standardowy"/>
    <w:uiPriority w:val="67"/>
    <w:rsid w:val="00174DA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253ED"/>
    <w:rPr>
      <w:sz w:val="16"/>
      <w:szCs w:val="16"/>
    </w:rPr>
  </w:style>
  <w:style w:type="character" w:styleId="Wyrnienieintensywne">
    <w:name w:val="Intense Emphasis"/>
    <w:basedOn w:val="Domylnaczcionkaakapitu"/>
    <w:uiPriority w:val="21"/>
    <w:qFormat/>
    <w:rsid w:val="008253ED"/>
    <w:rPr>
      <w:b/>
      <w:bCs/>
      <w:i/>
      <w:iCs/>
      <w:color w:val="4F81BD" w:themeColor="accent1"/>
    </w:rPr>
  </w:style>
  <w:style w:type="paragraph" w:customStyle="1" w:styleId="Adresodbiorcy">
    <w:name w:val="Adres odbiorcy"/>
    <w:basedOn w:val="Normalny"/>
    <w:rsid w:val="008253ED"/>
    <w:pPr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customStyle="1" w:styleId="redniasiatka3akcent61">
    <w:name w:val="Średnia siatka 3 — akcent 61"/>
    <w:basedOn w:val="Standardowy"/>
    <w:next w:val="redniasiatka3akcent6"/>
    <w:uiPriority w:val="69"/>
    <w:rsid w:val="00E642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">
    <w:name w:val="Bez listy1"/>
    <w:next w:val="Bezlisty"/>
    <w:uiPriority w:val="99"/>
    <w:semiHidden/>
    <w:unhideWhenUsed/>
    <w:rsid w:val="00C666B7"/>
  </w:style>
  <w:style w:type="table" w:customStyle="1" w:styleId="redniasiatka3akcent62">
    <w:name w:val="Średnia siatka 3 — akcent 62"/>
    <w:basedOn w:val="Standardowy"/>
    <w:next w:val="redniasiatka3akcent6"/>
    <w:uiPriority w:val="69"/>
    <w:rsid w:val="00C666B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">
    <w:name w:val="Tabela - Siatka5"/>
    <w:basedOn w:val="Standardowy"/>
    <w:next w:val="Tabela-Siatka"/>
    <w:uiPriority w:val="59"/>
    <w:rsid w:val="00C6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C6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C6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">
    <w:name w:val="Tabela - Siatka31"/>
    <w:basedOn w:val="Standardowy"/>
    <w:next w:val="Tabela-Siatka"/>
    <w:uiPriority w:val="59"/>
    <w:rsid w:val="00C6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next w:val="Tabela-Siatka"/>
    <w:uiPriority w:val="59"/>
    <w:rsid w:val="00C66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unhideWhenUsed/>
    <w:rsid w:val="00C666B7"/>
  </w:style>
  <w:style w:type="paragraph" w:customStyle="1" w:styleId="xl216">
    <w:name w:val="xl216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8FFB9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i/>
      <w:iCs/>
      <w:lang w:eastAsia="pl-PL"/>
    </w:rPr>
  </w:style>
  <w:style w:type="paragraph" w:customStyle="1" w:styleId="xl217">
    <w:name w:val="xl217"/>
    <w:basedOn w:val="Normalny"/>
    <w:rsid w:val="00C666B7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2060"/>
      <w:lang w:eastAsia="pl-PL"/>
    </w:rPr>
  </w:style>
  <w:style w:type="paragraph" w:customStyle="1" w:styleId="xl218">
    <w:name w:val="xl218"/>
    <w:basedOn w:val="Normalny"/>
    <w:rsid w:val="00C666B7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i/>
      <w:iCs/>
      <w:color w:val="002060"/>
      <w:sz w:val="28"/>
      <w:szCs w:val="28"/>
      <w:lang w:eastAsia="pl-PL"/>
    </w:rPr>
  </w:style>
  <w:style w:type="paragraph" w:customStyle="1" w:styleId="xl219">
    <w:name w:val="xl219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i/>
      <w:iCs/>
      <w:sz w:val="18"/>
      <w:szCs w:val="18"/>
      <w:lang w:eastAsia="pl-PL"/>
    </w:rPr>
  </w:style>
  <w:style w:type="paragraph" w:customStyle="1" w:styleId="xl220">
    <w:name w:val="xl220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i/>
      <w:iCs/>
      <w:color w:val="002060"/>
      <w:sz w:val="28"/>
      <w:szCs w:val="28"/>
      <w:lang w:eastAsia="pl-PL"/>
    </w:rPr>
  </w:style>
  <w:style w:type="paragraph" w:customStyle="1" w:styleId="xl221">
    <w:name w:val="xl221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C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i/>
      <w:iCs/>
      <w:lang w:eastAsia="pl-PL"/>
    </w:rPr>
  </w:style>
  <w:style w:type="paragraph" w:customStyle="1" w:styleId="xl222">
    <w:name w:val="xl222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66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i/>
      <w:iCs/>
      <w:lang w:eastAsia="pl-PL"/>
    </w:rPr>
  </w:style>
  <w:style w:type="paragraph" w:customStyle="1" w:styleId="xl223">
    <w:name w:val="xl223"/>
    <w:basedOn w:val="Normalny"/>
    <w:rsid w:val="00C666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xl224">
    <w:name w:val="xl224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xl225">
    <w:name w:val="xl225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i/>
      <w:iCs/>
      <w:color w:val="002060"/>
      <w:sz w:val="24"/>
      <w:szCs w:val="24"/>
      <w:lang w:eastAsia="pl-PL"/>
    </w:rPr>
  </w:style>
  <w:style w:type="paragraph" w:customStyle="1" w:styleId="xl226">
    <w:name w:val="xl226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xl227">
    <w:name w:val="xl227"/>
    <w:basedOn w:val="Normalny"/>
    <w:rsid w:val="00C666B7"/>
    <w:pPr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customStyle="1" w:styleId="xl228">
    <w:name w:val="xl228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customStyle="1" w:styleId="xl229">
    <w:name w:val="xl229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4DFEC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customStyle="1" w:styleId="xl230">
    <w:name w:val="xl230"/>
    <w:basedOn w:val="Normalny"/>
    <w:rsid w:val="00C666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customStyle="1" w:styleId="xl231">
    <w:name w:val="xl231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customStyle="1" w:styleId="xl232">
    <w:name w:val="xl232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right"/>
      <w:textAlignment w:val="center"/>
    </w:pPr>
    <w:rPr>
      <w:rFonts w:ascii="Calibri" w:eastAsia="Times New Roman" w:hAnsi="Calibri" w:cs="Times New Roman"/>
      <w:b/>
      <w:bCs/>
      <w:i/>
      <w:iCs/>
      <w:color w:val="002060"/>
      <w:sz w:val="28"/>
      <w:szCs w:val="28"/>
      <w:lang w:eastAsia="pl-PL"/>
    </w:rPr>
  </w:style>
  <w:style w:type="paragraph" w:customStyle="1" w:styleId="xl233">
    <w:name w:val="xl233"/>
    <w:basedOn w:val="Normalny"/>
    <w:rsid w:val="00C666B7"/>
    <w:pPr>
      <w:shd w:val="clear" w:color="000000" w:fill="E4DFEC"/>
      <w:spacing w:before="100" w:beforeAutospacing="1" w:after="100" w:afterAutospacing="1" w:line="240" w:lineRule="auto"/>
      <w:textAlignment w:val="center"/>
    </w:pPr>
    <w:rPr>
      <w:rFonts w:ascii="Calibri" w:eastAsia="Times New Roman" w:hAnsi="Calibri" w:cs="Times New Roman"/>
      <w:sz w:val="28"/>
      <w:szCs w:val="28"/>
      <w:lang w:eastAsia="pl-PL"/>
    </w:rPr>
  </w:style>
  <w:style w:type="paragraph" w:customStyle="1" w:styleId="xl234">
    <w:name w:val="xl234"/>
    <w:basedOn w:val="Normalny"/>
    <w:rsid w:val="00C666B7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paragraph" w:customStyle="1" w:styleId="xl235">
    <w:name w:val="xl235"/>
    <w:basedOn w:val="Normalny"/>
    <w:rsid w:val="00C666B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numbering" w:customStyle="1" w:styleId="Bezlisty2">
    <w:name w:val="Bez listy2"/>
    <w:next w:val="Bezlisty"/>
    <w:uiPriority w:val="99"/>
    <w:semiHidden/>
    <w:unhideWhenUsed/>
    <w:rsid w:val="00C666B7"/>
  </w:style>
  <w:style w:type="numbering" w:customStyle="1" w:styleId="Bezlisty3">
    <w:name w:val="Bez listy3"/>
    <w:next w:val="Bezlisty"/>
    <w:uiPriority w:val="99"/>
    <w:semiHidden/>
    <w:unhideWhenUsed/>
    <w:rsid w:val="006D23E5"/>
  </w:style>
  <w:style w:type="table" w:customStyle="1" w:styleId="Tabela-Siatka6">
    <w:name w:val="Tabela - Siatka6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">
    <w:name w:val="Średnia siatka 3 — akcent 63"/>
    <w:basedOn w:val="Standardowy"/>
    <w:next w:val="redniasiatka3akcent6"/>
    <w:uiPriority w:val="69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Tekstpodstawowy3Znak1">
    <w:name w:val="Tekst podstawowy 3 Znak1"/>
    <w:basedOn w:val="Domylnaczcionkaakapitu"/>
    <w:uiPriority w:val="99"/>
    <w:semiHidden/>
    <w:rsid w:val="006D23E5"/>
    <w:rPr>
      <w:sz w:val="16"/>
      <w:szCs w:val="16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6D23E5"/>
  </w:style>
  <w:style w:type="table" w:customStyle="1" w:styleId="Tabela-Siatka12">
    <w:name w:val="Tabela - Siatka12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">
    <w:name w:val="Tabela - Siatka32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">
    <w:name w:val="Tabela - Siatka42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">
    <w:name w:val="Jasna lista — akcent 61"/>
    <w:basedOn w:val="Standardowy"/>
    <w:next w:val="Jasnalistaakcent6"/>
    <w:uiPriority w:val="61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">
    <w:name w:val="Średnie cieniowanie 1 — akcent 61"/>
    <w:basedOn w:val="Standardowy"/>
    <w:next w:val="redniecieniowanie1akcent6"/>
    <w:uiPriority w:val="63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">
    <w:name w:val="Jasna siatka — akcent 61"/>
    <w:basedOn w:val="Standardowy"/>
    <w:next w:val="Jasnasiatkaakcent6"/>
    <w:uiPriority w:val="62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">
    <w:name w:val="Średnia siatka 1 — akcent 61"/>
    <w:basedOn w:val="Standardowy"/>
    <w:next w:val="redniasiatka1akcent6"/>
    <w:uiPriority w:val="67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">
    <w:name w:val="Średnia siatka 3 — akcent 611"/>
    <w:basedOn w:val="Standardowy"/>
    <w:next w:val="redniasiatka3akcent6"/>
    <w:uiPriority w:val="69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">
    <w:name w:val="Bez listy12"/>
    <w:next w:val="Bezlisty"/>
    <w:uiPriority w:val="99"/>
    <w:semiHidden/>
    <w:unhideWhenUsed/>
    <w:rsid w:val="006D23E5"/>
  </w:style>
  <w:style w:type="table" w:customStyle="1" w:styleId="redniasiatka3akcent621">
    <w:name w:val="Średnia siatka 3 — akcent 621"/>
    <w:basedOn w:val="Standardowy"/>
    <w:next w:val="redniasiatka3akcent6"/>
    <w:uiPriority w:val="69"/>
    <w:rsid w:val="006D23E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">
    <w:name w:val="Tabela - Siatka51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">
    <w:name w:val="Tabela - Siatka111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">
    <w:name w:val="Tabela - Siatka211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">
    <w:name w:val="Tabela - Siatka311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">
    <w:name w:val="Tabela - Siatka411"/>
    <w:basedOn w:val="Standardowy"/>
    <w:next w:val="Tabela-Siatka"/>
    <w:uiPriority w:val="59"/>
    <w:rsid w:val="006D2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">
    <w:name w:val="Bez listy111"/>
    <w:next w:val="Bezlisty"/>
    <w:uiPriority w:val="99"/>
    <w:semiHidden/>
    <w:unhideWhenUsed/>
    <w:rsid w:val="006D23E5"/>
  </w:style>
  <w:style w:type="numbering" w:customStyle="1" w:styleId="Bezlisty21">
    <w:name w:val="Bez listy21"/>
    <w:next w:val="Bezlisty"/>
    <w:uiPriority w:val="99"/>
    <w:semiHidden/>
    <w:unhideWhenUsed/>
    <w:rsid w:val="006D23E5"/>
  </w:style>
  <w:style w:type="table" w:styleId="rednialista1akcent4">
    <w:name w:val="Medium List 1 Accent 4"/>
    <w:basedOn w:val="Standardowy"/>
    <w:uiPriority w:val="65"/>
    <w:rsid w:val="006D23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paragraph" w:styleId="Listapunktowana">
    <w:name w:val="List Bullet"/>
    <w:basedOn w:val="Normalny"/>
    <w:uiPriority w:val="99"/>
    <w:rsid w:val="006D23E5"/>
    <w:pPr>
      <w:widowControl w:val="0"/>
      <w:numPr>
        <w:numId w:val="3"/>
      </w:numPr>
      <w:spacing w:after="0" w:line="320" w:lineRule="atLeast"/>
      <w:contextualSpacing/>
      <w:jc w:val="both"/>
    </w:pPr>
    <w:rPr>
      <w:rFonts w:ascii="Cambria" w:eastAsia="Times New Roman" w:hAnsi="Cambria" w:cs="Times New Roman"/>
      <w:szCs w:val="20"/>
      <w:lang w:eastAsia="pl-PL"/>
    </w:rPr>
  </w:style>
  <w:style w:type="character" w:customStyle="1" w:styleId="FontStyle34">
    <w:name w:val="Font Style34"/>
    <w:uiPriority w:val="99"/>
    <w:rsid w:val="00137752"/>
    <w:rPr>
      <w:rFonts w:ascii="Times New Roman" w:hAnsi="Times New Roman" w:cs="Times New Roman"/>
      <w:sz w:val="22"/>
      <w:szCs w:val="2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84358C"/>
    <w:pPr>
      <w:keepLines/>
      <w:numPr>
        <w:numId w:val="0"/>
      </w:numPr>
      <w:jc w:val="left"/>
      <w:outlineLvl w:val="9"/>
    </w:pPr>
    <w:rPr>
      <w:rFonts w:asciiTheme="majorHAnsi" w:eastAsiaTheme="majorEastAsia" w:hAnsiTheme="majorHAnsi" w:cstheme="majorBidi"/>
      <w:bCs/>
      <w:iCs w:val="0"/>
      <w:caps w:val="0"/>
      <w:color w:val="365F91" w:themeColor="accent1" w:themeShade="BF"/>
      <w:szCs w:val="28"/>
    </w:rPr>
  </w:style>
  <w:style w:type="character" w:styleId="Tekstzastpczy">
    <w:name w:val="Placeholder Text"/>
    <w:basedOn w:val="Domylnaczcionkaakapitu"/>
    <w:uiPriority w:val="99"/>
    <w:semiHidden/>
    <w:rsid w:val="004B60DD"/>
    <w:rPr>
      <w:color w:val="808080"/>
    </w:rPr>
  </w:style>
  <w:style w:type="table" w:styleId="Jasnasiatkaakcent3">
    <w:name w:val="Light Grid Accent 3"/>
    <w:basedOn w:val="Standardowy"/>
    <w:uiPriority w:val="62"/>
    <w:rsid w:val="00B867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listaakcent3">
    <w:name w:val="Light List Accent 3"/>
    <w:basedOn w:val="Standardowy"/>
    <w:uiPriority w:val="61"/>
    <w:rsid w:val="002B781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">
    <w:name w:val="Tabela - Siatka7"/>
    <w:basedOn w:val="Standardowy"/>
    <w:next w:val="Tabela-Siatka"/>
    <w:uiPriority w:val="59"/>
    <w:rsid w:val="002B7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3akcent3">
    <w:name w:val="Medium Grid 3 Accent 3"/>
    <w:basedOn w:val="Standardowy"/>
    <w:uiPriority w:val="69"/>
    <w:rsid w:val="00386D3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olorowasiatkaakcent3">
    <w:name w:val="Colorful Grid Accent 3"/>
    <w:basedOn w:val="Standardowy"/>
    <w:uiPriority w:val="73"/>
    <w:rsid w:val="008C24B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ecieniowanie1akcent3">
    <w:name w:val="Medium Shading 1 Accent 3"/>
    <w:basedOn w:val="Standardowy"/>
    <w:uiPriority w:val="63"/>
    <w:rsid w:val="00DC3978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bodytext">
    <w:name w:val="bodytext"/>
    <w:basedOn w:val="Normalny"/>
    <w:rsid w:val="007C6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B76BE1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B76BE1"/>
    <w:pPr>
      <w:shd w:val="clear" w:color="000000" w:fill="808080"/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FFFFFF"/>
      <w:sz w:val="24"/>
      <w:szCs w:val="24"/>
      <w:lang w:eastAsia="pl-PL"/>
    </w:rPr>
  </w:style>
  <w:style w:type="paragraph" w:customStyle="1" w:styleId="xl67">
    <w:name w:val="xl67"/>
    <w:basedOn w:val="Normalny"/>
    <w:rsid w:val="00B76BE1"/>
    <w:pP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b/>
      <w:bCs/>
      <w:color w:val="000000"/>
      <w:sz w:val="24"/>
      <w:szCs w:val="24"/>
      <w:lang w:eastAsia="pl-PL"/>
    </w:rPr>
  </w:style>
  <w:style w:type="paragraph" w:customStyle="1" w:styleId="xl68">
    <w:name w:val="xl68"/>
    <w:basedOn w:val="Normalny"/>
    <w:rsid w:val="00B76BE1"/>
    <w:pP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color w:val="000000"/>
      <w:sz w:val="24"/>
      <w:szCs w:val="24"/>
      <w:lang w:eastAsia="pl-PL"/>
    </w:rPr>
  </w:style>
  <w:style w:type="paragraph" w:customStyle="1" w:styleId="xl69">
    <w:name w:val="xl69"/>
    <w:basedOn w:val="Normalny"/>
    <w:rsid w:val="00B76BE1"/>
    <w:pP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color w:val="FFFFFF"/>
      <w:sz w:val="24"/>
      <w:szCs w:val="24"/>
      <w:lang w:eastAsia="pl-PL"/>
    </w:rPr>
  </w:style>
  <w:style w:type="paragraph" w:customStyle="1" w:styleId="xl70">
    <w:name w:val="xl70"/>
    <w:basedOn w:val="Normalny"/>
    <w:rsid w:val="00B76BE1"/>
    <w:pP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l-PL"/>
    </w:rPr>
  </w:style>
  <w:style w:type="paragraph" w:customStyle="1" w:styleId="xl71">
    <w:name w:val="xl71"/>
    <w:basedOn w:val="Normalny"/>
    <w:rsid w:val="00B76BE1"/>
    <w:pP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l-PL"/>
    </w:rPr>
  </w:style>
  <w:style w:type="paragraph" w:customStyle="1" w:styleId="xl72">
    <w:name w:val="xl72"/>
    <w:basedOn w:val="Normalny"/>
    <w:rsid w:val="00B76BE1"/>
    <w:pP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l-PL"/>
    </w:rPr>
  </w:style>
  <w:style w:type="paragraph" w:customStyle="1" w:styleId="xl73">
    <w:name w:val="xl73"/>
    <w:basedOn w:val="Normalny"/>
    <w:rsid w:val="00B76BE1"/>
    <w:pPr>
      <w:shd w:val="clear" w:color="000000" w:fill="808080"/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color w:val="FFFFFF"/>
      <w:sz w:val="24"/>
      <w:szCs w:val="24"/>
      <w:lang w:eastAsia="pl-PL"/>
    </w:rPr>
  </w:style>
  <w:style w:type="paragraph" w:customStyle="1" w:styleId="xl74">
    <w:name w:val="xl74"/>
    <w:basedOn w:val="Normalny"/>
    <w:rsid w:val="00B76BE1"/>
    <w:pP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paragraph" w:customStyle="1" w:styleId="xl75">
    <w:name w:val="xl75"/>
    <w:basedOn w:val="Normalny"/>
    <w:rsid w:val="00B76BE1"/>
    <w:pP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B76BE1"/>
    <w:pPr>
      <w:shd w:val="clear" w:color="000000" w:fill="808080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FFFFFF"/>
      <w:sz w:val="24"/>
      <w:szCs w:val="24"/>
      <w:lang w:eastAsia="pl-PL"/>
    </w:rPr>
  </w:style>
  <w:style w:type="paragraph" w:customStyle="1" w:styleId="xl77">
    <w:name w:val="xl77"/>
    <w:basedOn w:val="Normalny"/>
    <w:rsid w:val="00B76BE1"/>
    <w:pP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4F0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4F0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textAlignment w:val="center"/>
    </w:pPr>
    <w:rPr>
      <w:rFonts w:ascii="Century Gothic" w:eastAsia="Times New Roman" w:hAnsi="Century Gothic" w:cs="Times New Roman"/>
      <w:b/>
      <w:bCs/>
      <w:sz w:val="16"/>
      <w:szCs w:val="16"/>
      <w:lang w:eastAsia="pl-PL"/>
    </w:rPr>
  </w:style>
  <w:style w:type="paragraph" w:customStyle="1" w:styleId="xl80">
    <w:name w:val="xl80"/>
    <w:basedOn w:val="Normalny"/>
    <w:rsid w:val="004F0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18"/>
      <w:szCs w:val="18"/>
      <w:lang w:eastAsia="pl-PL"/>
    </w:rPr>
  </w:style>
  <w:style w:type="paragraph" w:customStyle="1" w:styleId="xl81">
    <w:name w:val="xl81"/>
    <w:basedOn w:val="Normalny"/>
    <w:rsid w:val="004F0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4F0E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entury Gothic" w:eastAsia="Times New Roman" w:hAnsi="Century Gothic" w:cs="Times New Roman"/>
      <w:b/>
      <w:bCs/>
      <w:sz w:val="16"/>
      <w:szCs w:val="16"/>
      <w:lang w:eastAsia="pl-PL"/>
    </w:rPr>
  </w:style>
  <w:style w:type="paragraph" w:customStyle="1" w:styleId="font7">
    <w:name w:val="font7"/>
    <w:basedOn w:val="Normalny"/>
    <w:rsid w:val="00F23F41"/>
    <w:pPr>
      <w:spacing w:before="100" w:beforeAutospacing="1" w:after="100" w:afterAutospacing="1" w:line="240" w:lineRule="auto"/>
    </w:pPr>
    <w:rPr>
      <w:rFonts w:ascii="Century Gothic" w:eastAsia="Times New Roman" w:hAnsi="Century Gothic" w:cs="Times New Roman"/>
      <w:color w:val="000000"/>
      <w:lang w:eastAsia="pl-PL"/>
    </w:rPr>
  </w:style>
  <w:style w:type="paragraph" w:styleId="Poprawka">
    <w:name w:val="Revision"/>
    <w:hidden/>
    <w:uiPriority w:val="99"/>
    <w:semiHidden/>
    <w:rsid w:val="00DE39E6"/>
    <w:pPr>
      <w:spacing w:after="0" w:line="240" w:lineRule="auto"/>
    </w:pPr>
  </w:style>
  <w:style w:type="numbering" w:customStyle="1" w:styleId="Bezlisty4">
    <w:name w:val="Bez listy4"/>
    <w:next w:val="Bezlisty"/>
    <w:uiPriority w:val="99"/>
    <w:semiHidden/>
    <w:unhideWhenUsed/>
    <w:rsid w:val="002F2075"/>
  </w:style>
  <w:style w:type="table" w:customStyle="1" w:styleId="Tabela-Siatka8">
    <w:name w:val="Tabela - Siatka8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4">
    <w:name w:val="Średnia siatka 3 — akcent 64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3">
    <w:name w:val="Tabela - Siatka13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">
    <w:name w:val="Tabela - Siatka23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">
    <w:name w:val="Tabela - Siatka33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">
    <w:name w:val="Tabela - Siatka43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2">
    <w:name w:val="Jasna lista — akcent 62"/>
    <w:basedOn w:val="Standardowy"/>
    <w:next w:val="Jasnalistaakcent6"/>
    <w:uiPriority w:val="61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2">
    <w:name w:val="Średnie cieniowanie 1 — akcent 62"/>
    <w:basedOn w:val="Standardowy"/>
    <w:next w:val="redniecieniowanie1akcent6"/>
    <w:uiPriority w:val="63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2">
    <w:name w:val="Jasna siatka — akcent 62"/>
    <w:basedOn w:val="Standardowy"/>
    <w:next w:val="Jasnasiatkaakcent6"/>
    <w:uiPriority w:val="62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2">
    <w:name w:val="Średnia siatka 1 — akcent 62"/>
    <w:basedOn w:val="Standardowy"/>
    <w:next w:val="redniasiatka1akcent6"/>
    <w:uiPriority w:val="67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2">
    <w:name w:val="Średnia siatka 3 — akcent 612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3">
    <w:name w:val="Bez listy13"/>
    <w:next w:val="Bezlisty"/>
    <w:uiPriority w:val="99"/>
    <w:semiHidden/>
    <w:unhideWhenUsed/>
    <w:rsid w:val="002F2075"/>
  </w:style>
  <w:style w:type="table" w:customStyle="1" w:styleId="redniasiatka3akcent622">
    <w:name w:val="Średnia siatka 3 — akcent 622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2">
    <w:name w:val="Tabela - Siatka52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">
    <w:name w:val="Tabela - Siatka112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2">
    <w:name w:val="Tabela - Siatka212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2">
    <w:name w:val="Tabela - Siatka312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2">
    <w:name w:val="Tabela - Siatka412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2">
    <w:name w:val="Bez listy112"/>
    <w:next w:val="Bezlisty"/>
    <w:uiPriority w:val="99"/>
    <w:semiHidden/>
    <w:unhideWhenUsed/>
    <w:rsid w:val="002F2075"/>
  </w:style>
  <w:style w:type="numbering" w:customStyle="1" w:styleId="Bezlisty22">
    <w:name w:val="Bez listy22"/>
    <w:next w:val="Bezlisty"/>
    <w:uiPriority w:val="99"/>
    <w:semiHidden/>
    <w:unhideWhenUsed/>
    <w:rsid w:val="002F2075"/>
  </w:style>
  <w:style w:type="numbering" w:customStyle="1" w:styleId="Bezlisty31">
    <w:name w:val="Bez listy31"/>
    <w:next w:val="Bezlisty"/>
    <w:uiPriority w:val="99"/>
    <w:semiHidden/>
    <w:unhideWhenUsed/>
    <w:rsid w:val="002F2075"/>
  </w:style>
  <w:style w:type="table" w:customStyle="1" w:styleId="Tabela-Siatka61">
    <w:name w:val="Tabela - Siatka6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1">
    <w:name w:val="Średnia siatka 3 — akcent 631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21">
    <w:name w:val="Tabela - Siatka12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">
    <w:name w:val="Tabela - Siatka22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1">
    <w:name w:val="Tabela - Siatka32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1">
    <w:name w:val="Tabela - Siatka42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1">
    <w:name w:val="Jasna lista — akcent 611"/>
    <w:basedOn w:val="Standardowy"/>
    <w:next w:val="Jasnalistaakcent6"/>
    <w:uiPriority w:val="61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1">
    <w:name w:val="Średnie cieniowanie 1 — akcent 611"/>
    <w:basedOn w:val="Standardowy"/>
    <w:next w:val="redniecieniowanie1akcent6"/>
    <w:uiPriority w:val="63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1">
    <w:name w:val="Jasna siatka — akcent 611"/>
    <w:basedOn w:val="Standardowy"/>
    <w:next w:val="Jasnasiatkaakcent6"/>
    <w:uiPriority w:val="62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1">
    <w:name w:val="Średnia siatka 1 — akcent 611"/>
    <w:basedOn w:val="Standardowy"/>
    <w:next w:val="redniasiatka1akcent6"/>
    <w:uiPriority w:val="67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1">
    <w:name w:val="Średnia siatka 3 — akcent 6111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1">
    <w:name w:val="Bez listy121"/>
    <w:next w:val="Bezlisty"/>
    <w:uiPriority w:val="99"/>
    <w:semiHidden/>
    <w:unhideWhenUsed/>
    <w:rsid w:val="002F2075"/>
  </w:style>
  <w:style w:type="table" w:customStyle="1" w:styleId="redniasiatka3akcent6211">
    <w:name w:val="Średnia siatka 3 — akcent 6211"/>
    <w:basedOn w:val="Standardowy"/>
    <w:next w:val="redniasiatka3akcent6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1">
    <w:name w:val="Tabela - Siatka51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1">
    <w:name w:val="Tabela - Siatka111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1">
    <w:name w:val="Tabela - Siatka211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1">
    <w:name w:val="Tabela - Siatka311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1">
    <w:name w:val="Tabela - Siatka411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">
    <w:name w:val="Bez listy1111"/>
    <w:next w:val="Bezlisty"/>
    <w:uiPriority w:val="99"/>
    <w:semiHidden/>
    <w:unhideWhenUsed/>
    <w:rsid w:val="002F2075"/>
  </w:style>
  <w:style w:type="numbering" w:customStyle="1" w:styleId="Bezlisty211">
    <w:name w:val="Bez listy211"/>
    <w:next w:val="Bezlisty"/>
    <w:uiPriority w:val="99"/>
    <w:semiHidden/>
    <w:unhideWhenUsed/>
    <w:rsid w:val="002F2075"/>
  </w:style>
  <w:style w:type="table" w:customStyle="1" w:styleId="rednialista1akcent41">
    <w:name w:val="Średnia lista 1 — akcent 41"/>
    <w:basedOn w:val="Standardowy"/>
    <w:next w:val="rednialista1akcent4"/>
    <w:uiPriority w:val="65"/>
    <w:rsid w:val="002F20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Jasnasiatkaakcent31">
    <w:name w:val="Jasna siatka — akcent 31"/>
    <w:basedOn w:val="Standardowy"/>
    <w:next w:val="Jasnasiatkaakcent3"/>
    <w:uiPriority w:val="62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Jasnalistaakcent31">
    <w:name w:val="Jasna lista — akcent 31"/>
    <w:basedOn w:val="Standardowy"/>
    <w:next w:val="Jasnalistaakcent3"/>
    <w:uiPriority w:val="61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1">
    <w:name w:val="Tabela - Siatka71"/>
    <w:basedOn w:val="Standardowy"/>
    <w:next w:val="Tabela-Siatka"/>
    <w:uiPriority w:val="59"/>
    <w:rsid w:val="002F2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31">
    <w:name w:val="Średnia siatka 3 — akcent 31"/>
    <w:basedOn w:val="Standardowy"/>
    <w:next w:val="redniasiatka3akcent3"/>
    <w:uiPriority w:val="69"/>
    <w:rsid w:val="002F20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Kolorowasiatkaakcent31">
    <w:name w:val="Kolorowa siatka — akcent 31"/>
    <w:basedOn w:val="Standardowy"/>
    <w:next w:val="Kolorowasiatkaakcent3"/>
    <w:uiPriority w:val="73"/>
    <w:rsid w:val="002F20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dniecieniowanie1akcent31">
    <w:name w:val="Średnie cieniowanie 1 — akcent 31"/>
    <w:basedOn w:val="Standardowy"/>
    <w:next w:val="redniecieniowanie1akcent3"/>
    <w:uiPriority w:val="63"/>
    <w:rsid w:val="002F2075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ource">
    <w:name w:val="Source"/>
    <w:basedOn w:val="Normalny"/>
    <w:uiPriority w:val="99"/>
    <w:rsid w:val="002F2075"/>
    <w:pPr>
      <w:spacing w:before="120" w:after="240" w:line="240" w:lineRule="atLeast"/>
    </w:pPr>
    <w:rPr>
      <w:rFonts w:asciiTheme="majorHAnsi" w:eastAsia="Times New Roman" w:hAnsiTheme="majorHAnsi" w:cs="Times New Roman"/>
      <w:i/>
      <w:color w:val="000000" w:themeColor="text1"/>
      <w:sz w:val="18"/>
      <w:szCs w:val="24"/>
      <w:lang w:val="en-US" w:eastAsia="ko-KR"/>
    </w:rPr>
  </w:style>
  <w:style w:type="character" w:styleId="Pogrubienie">
    <w:name w:val="Strong"/>
    <w:basedOn w:val="Domylnaczcionkaakapitu"/>
    <w:uiPriority w:val="22"/>
    <w:qFormat/>
    <w:rsid w:val="002F2075"/>
    <w:rPr>
      <w:b/>
      <w:bCs/>
    </w:rPr>
  </w:style>
  <w:style w:type="table" w:customStyle="1" w:styleId="Tabela-Siatka9">
    <w:name w:val="Tabela - Siatka9"/>
    <w:basedOn w:val="Standardowy"/>
    <w:next w:val="Tabela-Siatka"/>
    <w:uiPriority w:val="59"/>
    <w:rsid w:val="003C2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3C22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">
    <w:name w:val="Bez listy5"/>
    <w:next w:val="Bezlisty"/>
    <w:uiPriority w:val="99"/>
    <w:semiHidden/>
    <w:unhideWhenUsed/>
    <w:rsid w:val="004C05AC"/>
  </w:style>
  <w:style w:type="table" w:customStyle="1" w:styleId="Tabela-Siatka14">
    <w:name w:val="Tabela - Siatka14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5">
    <w:name w:val="Średnia siatka 3 — akcent 65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5">
    <w:name w:val="Tabela - Siatka15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">
    <w:name w:val="Tabela - Siatka34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">
    <w:name w:val="Tabela - Siatka44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3">
    <w:name w:val="Jasna lista — akcent 63"/>
    <w:basedOn w:val="Standardowy"/>
    <w:next w:val="Jasnalistaakcent6"/>
    <w:uiPriority w:val="61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3">
    <w:name w:val="Średnie cieniowanie 1 — akcent 63"/>
    <w:basedOn w:val="Standardowy"/>
    <w:next w:val="redniecieniowanie1akcent6"/>
    <w:uiPriority w:val="63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3">
    <w:name w:val="Jasna siatka — akcent 63"/>
    <w:basedOn w:val="Standardowy"/>
    <w:next w:val="Jasnasiatkaakcent6"/>
    <w:uiPriority w:val="62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3">
    <w:name w:val="Średnia siatka 1 — akcent 63"/>
    <w:basedOn w:val="Standardowy"/>
    <w:next w:val="redniasiatka1akcent6"/>
    <w:uiPriority w:val="67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3">
    <w:name w:val="Średnia siatka 3 — akcent 613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4">
    <w:name w:val="Bez listy14"/>
    <w:next w:val="Bezlisty"/>
    <w:uiPriority w:val="99"/>
    <w:semiHidden/>
    <w:unhideWhenUsed/>
    <w:rsid w:val="004C05AC"/>
  </w:style>
  <w:style w:type="table" w:customStyle="1" w:styleId="redniasiatka3akcent623">
    <w:name w:val="Średnia siatka 3 — akcent 623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3">
    <w:name w:val="Tabela - Siatka53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3">
    <w:name w:val="Tabela - Siatka113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3">
    <w:name w:val="Tabela - Siatka213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3">
    <w:name w:val="Tabela - Siatka313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3">
    <w:name w:val="Tabela - Siatka413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3">
    <w:name w:val="Bez listy113"/>
    <w:next w:val="Bezlisty"/>
    <w:uiPriority w:val="99"/>
    <w:semiHidden/>
    <w:unhideWhenUsed/>
    <w:rsid w:val="004C05AC"/>
  </w:style>
  <w:style w:type="numbering" w:customStyle="1" w:styleId="Bezlisty23">
    <w:name w:val="Bez listy23"/>
    <w:next w:val="Bezlisty"/>
    <w:uiPriority w:val="99"/>
    <w:semiHidden/>
    <w:unhideWhenUsed/>
    <w:rsid w:val="004C05AC"/>
  </w:style>
  <w:style w:type="numbering" w:customStyle="1" w:styleId="Bezlisty32">
    <w:name w:val="Bez listy32"/>
    <w:next w:val="Bezlisty"/>
    <w:uiPriority w:val="99"/>
    <w:semiHidden/>
    <w:unhideWhenUsed/>
    <w:rsid w:val="004C05AC"/>
  </w:style>
  <w:style w:type="table" w:customStyle="1" w:styleId="Tabela-Siatka62">
    <w:name w:val="Tabela - Siatka6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2">
    <w:name w:val="Średnia siatka 3 — akcent 632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22">
    <w:name w:val="Tabela - Siatka12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2">
    <w:name w:val="Tabela - Siatka22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2">
    <w:name w:val="Tabela - Siatka32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2">
    <w:name w:val="Tabela - Siatka42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2">
    <w:name w:val="Jasna lista — akcent 612"/>
    <w:basedOn w:val="Standardowy"/>
    <w:next w:val="Jasnalistaakcent6"/>
    <w:uiPriority w:val="61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2">
    <w:name w:val="Średnie cieniowanie 1 — akcent 612"/>
    <w:basedOn w:val="Standardowy"/>
    <w:next w:val="redniecieniowanie1akcent6"/>
    <w:uiPriority w:val="63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2">
    <w:name w:val="Jasna siatka — akcent 612"/>
    <w:basedOn w:val="Standardowy"/>
    <w:next w:val="Jasnasiatkaakcent6"/>
    <w:uiPriority w:val="62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2">
    <w:name w:val="Średnia siatka 1 — akcent 612"/>
    <w:basedOn w:val="Standardowy"/>
    <w:next w:val="redniasiatka1akcent6"/>
    <w:uiPriority w:val="67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2">
    <w:name w:val="Średnia siatka 3 — akcent 6112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2">
    <w:name w:val="Bez listy122"/>
    <w:next w:val="Bezlisty"/>
    <w:uiPriority w:val="99"/>
    <w:semiHidden/>
    <w:unhideWhenUsed/>
    <w:rsid w:val="004C05AC"/>
  </w:style>
  <w:style w:type="table" w:customStyle="1" w:styleId="redniasiatka3akcent6212">
    <w:name w:val="Średnia siatka 3 — akcent 6212"/>
    <w:basedOn w:val="Standardowy"/>
    <w:next w:val="redniasiatka3akcent6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2">
    <w:name w:val="Tabela - Siatka51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2">
    <w:name w:val="Tabela - Siatka111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2">
    <w:name w:val="Tabela - Siatka211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2">
    <w:name w:val="Tabela - Siatka311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2">
    <w:name w:val="Tabela - Siatka411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2">
    <w:name w:val="Bez listy1112"/>
    <w:next w:val="Bezlisty"/>
    <w:uiPriority w:val="99"/>
    <w:semiHidden/>
    <w:unhideWhenUsed/>
    <w:rsid w:val="004C05AC"/>
  </w:style>
  <w:style w:type="numbering" w:customStyle="1" w:styleId="Bezlisty212">
    <w:name w:val="Bez listy212"/>
    <w:next w:val="Bezlisty"/>
    <w:uiPriority w:val="99"/>
    <w:semiHidden/>
    <w:unhideWhenUsed/>
    <w:rsid w:val="004C05AC"/>
  </w:style>
  <w:style w:type="table" w:customStyle="1" w:styleId="rednialista1akcent42">
    <w:name w:val="Średnia lista 1 — akcent 42"/>
    <w:basedOn w:val="Standardowy"/>
    <w:next w:val="rednialista1akcent4"/>
    <w:uiPriority w:val="65"/>
    <w:rsid w:val="004C05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Jasnasiatkaakcent32">
    <w:name w:val="Jasna siatka — akcent 32"/>
    <w:basedOn w:val="Standardowy"/>
    <w:next w:val="Jasnasiatkaakcent3"/>
    <w:uiPriority w:val="62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Jasnalistaakcent32">
    <w:name w:val="Jasna lista — akcent 32"/>
    <w:basedOn w:val="Standardowy"/>
    <w:next w:val="Jasnalistaakcent3"/>
    <w:uiPriority w:val="61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2">
    <w:name w:val="Tabela - Siatka72"/>
    <w:basedOn w:val="Standardowy"/>
    <w:next w:val="Tabela-Siatka"/>
    <w:uiPriority w:val="59"/>
    <w:rsid w:val="004C05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32">
    <w:name w:val="Średnia siatka 3 — akcent 32"/>
    <w:basedOn w:val="Standardowy"/>
    <w:next w:val="redniasiatka3akcent3"/>
    <w:uiPriority w:val="69"/>
    <w:rsid w:val="004C05A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Kolorowasiatkaakcent32">
    <w:name w:val="Kolorowa siatka — akcent 32"/>
    <w:basedOn w:val="Standardowy"/>
    <w:next w:val="Kolorowasiatkaakcent3"/>
    <w:uiPriority w:val="73"/>
    <w:rsid w:val="004C05A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dniecieniowanie1akcent32">
    <w:name w:val="Średnie cieniowanie 1 — akcent 32"/>
    <w:basedOn w:val="Standardowy"/>
    <w:next w:val="redniecieniowanie1akcent3"/>
    <w:uiPriority w:val="63"/>
    <w:rsid w:val="004C05A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elasiatki2">
    <w:name w:val="Grid Table 2"/>
    <w:basedOn w:val="Standardowy"/>
    <w:uiPriority w:val="47"/>
    <w:rsid w:val="0039600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">
    <w:name w:val="Grid Table 6 Colorful"/>
    <w:basedOn w:val="Standardowy"/>
    <w:uiPriority w:val="51"/>
    <w:rsid w:val="0039600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ES2016">
    <w:name w:val="ES2016"/>
    <w:basedOn w:val="Standardowy"/>
    <w:uiPriority w:val="99"/>
    <w:rsid w:val="006E384C"/>
    <w:pPr>
      <w:spacing w:after="0" w:line="240" w:lineRule="auto"/>
    </w:pPr>
    <w:tblPr/>
  </w:style>
  <w:style w:type="numbering" w:customStyle="1" w:styleId="Bezlisty6">
    <w:name w:val="Bez listy6"/>
    <w:next w:val="Bezlisty"/>
    <w:uiPriority w:val="99"/>
    <w:semiHidden/>
    <w:unhideWhenUsed/>
    <w:rsid w:val="00CE2E43"/>
  </w:style>
  <w:style w:type="table" w:customStyle="1" w:styleId="Tabela-Siatka16">
    <w:name w:val="Tabela - Siatka16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6">
    <w:name w:val="Średnia siatka 3 — akcent 66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7">
    <w:name w:val="Tabela - Siatka17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5">
    <w:name w:val="Tabela - Siatka25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5">
    <w:name w:val="Tabela - Siatka35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5">
    <w:name w:val="Tabela - Siatka45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4">
    <w:name w:val="Jasna lista — akcent 64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4">
    <w:name w:val="Średnie cieniowanie 1 — akcent 64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4">
    <w:name w:val="Jasna siatka — akcent 64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4">
    <w:name w:val="Średnia siatka 1 — akcent 64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4">
    <w:name w:val="Średnia siatka 3 — akcent 614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5">
    <w:name w:val="Bez listy15"/>
    <w:next w:val="Bezlisty"/>
    <w:uiPriority w:val="99"/>
    <w:semiHidden/>
    <w:unhideWhenUsed/>
    <w:rsid w:val="00CE2E43"/>
  </w:style>
  <w:style w:type="table" w:customStyle="1" w:styleId="redniasiatka3akcent624">
    <w:name w:val="Średnia siatka 3 — akcent 624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4">
    <w:name w:val="Tabela - Siatka54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4">
    <w:name w:val="Tabela - Siatka114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4">
    <w:name w:val="Tabela - Siatka214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4">
    <w:name w:val="Tabela - Siatka314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4">
    <w:name w:val="Tabela - Siatka414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4">
    <w:name w:val="Bez listy114"/>
    <w:next w:val="Bezlisty"/>
    <w:uiPriority w:val="99"/>
    <w:semiHidden/>
    <w:unhideWhenUsed/>
    <w:rsid w:val="00CE2E43"/>
  </w:style>
  <w:style w:type="numbering" w:customStyle="1" w:styleId="Bezlisty24">
    <w:name w:val="Bez listy24"/>
    <w:next w:val="Bezlisty"/>
    <w:uiPriority w:val="99"/>
    <w:semiHidden/>
    <w:unhideWhenUsed/>
    <w:rsid w:val="00CE2E43"/>
  </w:style>
  <w:style w:type="numbering" w:customStyle="1" w:styleId="Bezlisty33">
    <w:name w:val="Bez listy33"/>
    <w:next w:val="Bezlisty"/>
    <w:uiPriority w:val="99"/>
    <w:semiHidden/>
    <w:unhideWhenUsed/>
    <w:rsid w:val="00CE2E43"/>
  </w:style>
  <w:style w:type="table" w:customStyle="1" w:styleId="Tabela-Siatka63">
    <w:name w:val="Tabela - Siatka6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3">
    <w:name w:val="Średnia siatka 3 — akcent 633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23">
    <w:name w:val="Tabela - Siatka12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3">
    <w:name w:val="Tabela - Siatka22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3">
    <w:name w:val="Tabela - Siatka32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3">
    <w:name w:val="Tabela - Siatka42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3">
    <w:name w:val="Jasna lista — akcent 613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3">
    <w:name w:val="Średnie cieniowanie 1 — akcent 613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3">
    <w:name w:val="Jasna siatka — akcent 613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3">
    <w:name w:val="Średnia siatka 1 — akcent 613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3">
    <w:name w:val="Średnia siatka 3 — akcent 6113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3">
    <w:name w:val="Bez listy123"/>
    <w:next w:val="Bezlisty"/>
    <w:uiPriority w:val="99"/>
    <w:semiHidden/>
    <w:unhideWhenUsed/>
    <w:rsid w:val="00CE2E43"/>
  </w:style>
  <w:style w:type="table" w:customStyle="1" w:styleId="redniasiatka3akcent6213">
    <w:name w:val="Średnia siatka 3 — akcent 6213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3">
    <w:name w:val="Tabela - Siatka51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3">
    <w:name w:val="Tabela - Siatka111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3">
    <w:name w:val="Tabela - Siatka211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3">
    <w:name w:val="Tabela - Siatka311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3">
    <w:name w:val="Tabela - Siatka411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3">
    <w:name w:val="Bez listy1113"/>
    <w:next w:val="Bezlisty"/>
    <w:uiPriority w:val="99"/>
    <w:semiHidden/>
    <w:unhideWhenUsed/>
    <w:rsid w:val="00CE2E43"/>
  </w:style>
  <w:style w:type="numbering" w:customStyle="1" w:styleId="Bezlisty213">
    <w:name w:val="Bez listy213"/>
    <w:next w:val="Bezlisty"/>
    <w:uiPriority w:val="99"/>
    <w:semiHidden/>
    <w:unhideWhenUsed/>
    <w:rsid w:val="00CE2E43"/>
  </w:style>
  <w:style w:type="table" w:customStyle="1" w:styleId="rednialista1akcent43">
    <w:name w:val="Średnia lista 1 — akcent 43"/>
    <w:basedOn w:val="Standardowy"/>
    <w:next w:val="rednialista1akcent4"/>
    <w:uiPriority w:val="65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Jasnasiatkaakcent33">
    <w:name w:val="Jasna siatka — akcent 33"/>
    <w:basedOn w:val="Standardowy"/>
    <w:next w:val="Jasnasiatkaakcent3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Jasnalistaakcent33">
    <w:name w:val="Jasna lista — akcent 33"/>
    <w:basedOn w:val="Standardowy"/>
    <w:next w:val="Jasnalistaakcent3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3">
    <w:name w:val="Tabela - Siatka73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33">
    <w:name w:val="Średnia siatka 3 — akcent 33"/>
    <w:basedOn w:val="Standardowy"/>
    <w:next w:val="redniasiatka3akcent3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Kolorowasiatkaakcent33">
    <w:name w:val="Kolorowa siatka — akcent 33"/>
    <w:basedOn w:val="Standardowy"/>
    <w:next w:val="Kolorowasiatkaakcent3"/>
    <w:uiPriority w:val="73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dniecieniowanie1akcent33">
    <w:name w:val="Średnie cieniowanie 1 — akcent 33"/>
    <w:basedOn w:val="Standardowy"/>
    <w:next w:val="redniecieniowanie1akcent3"/>
    <w:uiPriority w:val="63"/>
    <w:rsid w:val="00CE2E4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Bezlisty41">
    <w:name w:val="Bez listy41"/>
    <w:next w:val="Bezlisty"/>
    <w:uiPriority w:val="99"/>
    <w:semiHidden/>
    <w:unhideWhenUsed/>
    <w:rsid w:val="00CE2E43"/>
  </w:style>
  <w:style w:type="table" w:customStyle="1" w:styleId="Tabela-Siatka81">
    <w:name w:val="Tabela - Siatka8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41">
    <w:name w:val="Średnia siatka 3 — akcent 64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31">
    <w:name w:val="Tabela - Siatka1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1">
    <w:name w:val="Tabela - Siatka2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31">
    <w:name w:val="Tabela - Siatka3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31">
    <w:name w:val="Tabela - Siatka4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21">
    <w:name w:val="Jasna lista — akcent 621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21">
    <w:name w:val="Średnie cieniowanie 1 — akcent 621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21">
    <w:name w:val="Jasna siatka — akcent 621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21">
    <w:name w:val="Średnia siatka 1 — akcent 621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21">
    <w:name w:val="Średnia siatka 3 — akcent 612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31">
    <w:name w:val="Bez listy131"/>
    <w:next w:val="Bezlisty"/>
    <w:uiPriority w:val="99"/>
    <w:semiHidden/>
    <w:unhideWhenUsed/>
    <w:rsid w:val="00CE2E43"/>
  </w:style>
  <w:style w:type="table" w:customStyle="1" w:styleId="redniasiatka3akcent6221">
    <w:name w:val="Średnia siatka 3 — akcent 622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21">
    <w:name w:val="Tabela - Siatka5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21">
    <w:name w:val="Tabela - Siatka1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21">
    <w:name w:val="Tabela - Siatka2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21">
    <w:name w:val="Tabela - Siatka3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21">
    <w:name w:val="Tabela - Siatka4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21">
    <w:name w:val="Bez listy1121"/>
    <w:next w:val="Bezlisty"/>
    <w:uiPriority w:val="99"/>
    <w:semiHidden/>
    <w:unhideWhenUsed/>
    <w:rsid w:val="00CE2E43"/>
  </w:style>
  <w:style w:type="numbering" w:customStyle="1" w:styleId="Bezlisty221">
    <w:name w:val="Bez listy221"/>
    <w:next w:val="Bezlisty"/>
    <w:uiPriority w:val="99"/>
    <w:semiHidden/>
    <w:unhideWhenUsed/>
    <w:rsid w:val="00CE2E43"/>
  </w:style>
  <w:style w:type="numbering" w:customStyle="1" w:styleId="Bezlisty311">
    <w:name w:val="Bez listy311"/>
    <w:next w:val="Bezlisty"/>
    <w:uiPriority w:val="99"/>
    <w:semiHidden/>
    <w:unhideWhenUsed/>
    <w:rsid w:val="00CE2E43"/>
  </w:style>
  <w:style w:type="table" w:customStyle="1" w:styleId="Tabela-Siatka611">
    <w:name w:val="Tabela - Siatka6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11">
    <w:name w:val="Średnia siatka 3 — akcent 631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211">
    <w:name w:val="Tabela - Siatka12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11">
    <w:name w:val="Tabela - Siatka22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11">
    <w:name w:val="Tabela - Siatka32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11">
    <w:name w:val="Tabela - Siatka42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11">
    <w:name w:val="Jasna lista — akcent 6111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11">
    <w:name w:val="Średnie cieniowanie 1 — akcent 6111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11">
    <w:name w:val="Jasna siatka — akcent 6111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11">
    <w:name w:val="Średnia siatka 1 — akcent 6111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11">
    <w:name w:val="Średnia siatka 3 — akcent 6111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11">
    <w:name w:val="Bez listy1211"/>
    <w:next w:val="Bezlisty"/>
    <w:uiPriority w:val="99"/>
    <w:semiHidden/>
    <w:unhideWhenUsed/>
    <w:rsid w:val="00CE2E43"/>
  </w:style>
  <w:style w:type="table" w:customStyle="1" w:styleId="redniasiatka3akcent62111">
    <w:name w:val="Średnia siatka 3 — akcent 6211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11">
    <w:name w:val="Tabela - Siatka51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11">
    <w:name w:val="Tabela - Siatka111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11">
    <w:name w:val="Tabela - Siatka211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11">
    <w:name w:val="Tabela - Siatka311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11">
    <w:name w:val="Tabela - Siatka411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1">
    <w:name w:val="Bez listy11111"/>
    <w:next w:val="Bezlisty"/>
    <w:uiPriority w:val="99"/>
    <w:semiHidden/>
    <w:unhideWhenUsed/>
    <w:rsid w:val="00CE2E43"/>
  </w:style>
  <w:style w:type="numbering" w:customStyle="1" w:styleId="Bezlisty2111">
    <w:name w:val="Bez listy2111"/>
    <w:next w:val="Bezlisty"/>
    <w:uiPriority w:val="99"/>
    <w:semiHidden/>
    <w:unhideWhenUsed/>
    <w:rsid w:val="00CE2E43"/>
  </w:style>
  <w:style w:type="table" w:customStyle="1" w:styleId="rednialista1akcent411">
    <w:name w:val="Średnia lista 1 — akcent 411"/>
    <w:basedOn w:val="Standardowy"/>
    <w:next w:val="rednialista1akcent4"/>
    <w:uiPriority w:val="65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Jasnasiatkaakcent311">
    <w:name w:val="Jasna siatka — akcent 311"/>
    <w:basedOn w:val="Standardowy"/>
    <w:next w:val="Jasnasiatkaakcent3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Jasnalistaakcent311">
    <w:name w:val="Jasna lista — akcent 311"/>
    <w:basedOn w:val="Standardowy"/>
    <w:next w:val="Jasnalistaakcent3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11">
    <w:name w:val="Tabela - Siatka71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311">
    <w:name w:val="Średnia siatka 3 — akcent 311"/>
    <w:basedOn w:val="Standardowy"/>
    <w:next w:val="redniasiatka3akcent3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Kolorowasiatkaakcent311">
    <w:name w:val="Kolorowa siatka — akcent 311"/>
    <w:basedOn w:val="Standardowy"/>
    <w:next w:val="Kolorowasiatkaakcent3"/>
    <w:uiPriority w:val="73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dniecieniowanie1akcent311">
    <w:name w:val="Średnie cieniowanie 1 — akcent 311"/>
    <w:basedOn w:val="Standardowy"/>
    <w:next w:val="redniecieniowanie1akcent3"/>
    <w:uiPriority w:val="63"/>
    <w:rsid w:val="00CE2E4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a-Siatka91">
    <w:name w:val="Tabela - Siatka9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1">
    <w:name w:val="Tabela - Siatka10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51">
    <w:name w:val="Bez listy51"/>
    <w:next w:val="Bezlisty"/>
    <w:uiPriority w:val="99"/>
    <w:semiHidden/>
    <w:unhideWhenUsed/>
    <w:rsid w:val="00CE2E43"/>
  </w:style>
  <w:style w:type="table" w:customStyle="1" w:styleId="Tabela-Siatka141">
    <w:name w:val="Tabela - Siatka14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51">
    <w:name w:val="Średnia siatka 3 — akcent 65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51">
    <w:name w:val="Tabela - Siatka15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1">
    <w:name w:val="Tabela - Siatka24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41">
    <w:name w:val="Tabela - Siatka34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41">
    <w:name w:val="Tabela - Siatka44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31">
    <w:name w:val="Jasna lista — akcent 631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31">
    <w:name w:val="Średnie cieniowanie 1 — akcent 631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31">
    <w:name w:val="Jasna siatka — akcent 631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31">
    <w:name w:val="Średnia siatka 1 — akcent 631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31">
    <w:name w:val="Średnia siatka 3 — akcent 613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41">
    <w:name w:val="Bez listy141"/>
    <w:next w:val="Bezlisty"/>
    <w:uiPriority w:val="99"/>
    <w:semiHidden/>
    <w:unhideWhenUsed/>
    <w:rsid w:val="00CE2E43"/>
  </w:style>
  <w:style w:type="table" w:customStyle="1" w:styleId="redniasiatka3akcent6231">
    <w:name w:val="Średnia siatka 3 — akcent 623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31">
    <w:name w:val="Tabela - Siatka5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31">
    <w:name w:val="Tabela - Siatka11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31">
    <w:name w:val="Tabela - Siatka21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31">
    <w:name w:val="Tabela - Siatka31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31">
    <w:name w:val="Tabela - Siatka413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31">
    <w:name w:val="Bez listy1131"/>
    <w:next w:val="Bezlisty"/>
    <w:uiPriority w:val="99"/>
    <w:semiHidden/>
    <w:unhideWhenUsed/>
    <w:rsid w:val="00CE2E43"/>
  </w:style>
  <w:style w:type="numbering" w:customStyle="1" w:styleId="Bezlisty231">
    <w:name w:val="Bez listy231"/>
    <w:next w:val="Bezlisty"/>
    <w:uiPriority w:val="99"/>
    <w:semiHidden/>
    <w:unhideWhenUsed/>
    <w:rsid w:val="00CE2E43"/>
  </w:style>
  <w:style w:type="numbering" w:customStyle="1" w:styleId="Bezlisty321">
    <w:name w:val="Bez listy321"/>
    <w:next w:val="Bezlisty"/>
    <w:uiPriority w:val="99"/>
    <w:semiHidden/>
    <w:unhideWhenUsed/>
    <w:rsid w:val="00CE2E43"/>
  </w:style>
  <w:style w:type="table" w:customStyle="1" w:styleId="Tabela-Siatka621">
    <w:name w:val="Tabela - Siatka6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6321">
    <w:name w:val="Średnia siatka 3 — akcent 632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1221">
    <w:name w:val="Tabela - Siatka12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21">
    <w:name w:val="Tabela - Siatka22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221">
    <w:name w:val="Tabela - Siatka32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221">
    <w:name w:val="Tabela - Siatka42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asnalistaakcent6121">
    <w:name w:val="Jasna lista — akcent 6121"/>
    <w:basedOn w:val="Standardowy"/>
    <w:next w:val="Jasnalistaakcent6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redniecieniowanie1akcent6121">
    <w:name w:val="Średnie cieniowanie 1 — akcent 6121"/>
    <w:basedOn w:val="Standardowy"/>
    <w:next w:val="redniecieniowanie1akcent6"/>
    <w:uiPriority w:val="63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Jasnasiatkaakcent6121">
    <w:name w:val="Jasna siatka — akcent 6121"/>
    <w:basedOn w:val="Standardowy"/>
    <w:next w:val="Jasnasiatkaakcent6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redniasiatka1akcent6121">
    <w:name w:val="Średnia siatka 1 — akcent 6121"/>
    <w:basedOn w:val="Standardowy"/>
    <w:next w:val="redniasiatka1akcent6"/>
    <w:uiPriority w:val="67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redniasiatka3akcent61121">
    <w:name w:val="Średnia siatka 3 — akcent 6112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numbering" w:customStyle="1" w:styleId="Bezlisty1221">
    <w:name w:val="Bez listy1221"/>
    <w:next w:val="Bezlisty"/>
    <w:uiPriority w:val="99"/>
    <w:semiHidden/>
    <w:unhideWhenUsed/>
    <w:rsid w:val="00CE2E43"/>
  </w:style>
  <w:style w:type="table" w:customStyle="1" w:styleId="redniasiatka3akcent62121">
    <w:name w:val="Średnia siatka 3 — akcent 62121"/>
    <w:basedOn w:val="Standardowy"/>
    <w:next w:val="redniasiatka3akcent6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Tabela-Siatka5121">
    <w:name w:val="Tabela - Siatka5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121">
    <w:name w:val="Tabela - Siatka11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121">
    <w:name w:val="Tabela - Siatka21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1121">
    <w:name w:val="Tabela - Siatka31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121">
    <w:name w:val="Tabela - Siatka411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21">
    <w:name w:val="Bez listy11121"/>
    <w:next w:val="Bezlisty"/>
    <w:uiPriority w:val="99"/>
    <w:semiHidden/>
    <w:unhideWhenUsed/>
    <w:rsid w:val="00CE2E43"/>
  </w:style>
  <w:style w:type="numbering" w:customStyle="1" w:styleId="Bezlisty2121">
    <w:name w:val="Bez listy2121"/>
    <w:next w:val="Bezlisty"/>
    <w:uiPriority w:val="99"/>
    <w:semiHidden/>
    <w:unhideWhenUsed/>
    <w:rsid w:val="00CE2E43"/>
  </w:style>
  <w:style w:type="table" w:customStyle="1" w:styleId="rednialista1akcent421">
    <w:name w:val="Średnia lista 1 — akcent 421"/>
    <w:basedOn w:val="Standardowy"/>
    <w:next w:val="rednialista1akcent4"/>
    <w:uiPriority w:val="65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Jasnasiatkaakcent321">
    <w:name w:val="Jasna siatka — akcent 321"/>
    <w:basedOn w:val="Standardowy"/>
    <w:next w:val="Jasnasiatkaakcent3"/>
    <w:uiPriority w:val="62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Jasnalistaakcent321">
    <w:name w:val="Jasna lista — akcent 321"/>
    <w:basedOn w:val="Standardowy"/>
    <w:next w:val="Jasnalistaakcent3"/>
    <w:uiPriority w:val="61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Tabela-Siatka721">
    <w:name w:val="Tabela - Siatka721"/>
    <w:basedOn w:val="Standardowy"/>
    <w:next w:val="Tabela-Siatka"/>
    <w:uiPriority w:val="59"/>
    <w:rsid w:val="00CE2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dniasiatka3akcent321">
    <w:name w:val="Średnia siatka 3 — akcent 321"/>
    <w:basedOn w:val="Standardowy"/>
    <w:next w:val="redniasiatka3akcent3"/>
    <w:uiPriority w:val="69"/>
    <w:rsid w:val="00CE2E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customStyle="1" w:styleId="Kolorowasiatkaakcent321">
    <w:name w:val="Kolorowa siatka — akcent 321"/>
    <w:basedOn w:val="Standardowy"/>
    <w:next w:val="Kolorowasiatkaakcent3"/>
    <w:uiPriority w:val="73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redniecieniowanie1akcent321">
    <w:name w:val="Średnie cieniowanie 1 — akcent 321"/>
    <w:basedOn w:val="Standardowy"/>
    <w:next w:val="redniecieniowanie1akcent3"/>
    <w:uiPriority w:val="63"/>
    <w:rsid w:val="00CE2E43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elasiatki21">
    <w:name w:val="Tabela siatki 21"/>
    <w:basedOn w:val="Standardowy"/>
    <w:next w:val="Tabelasiatki2"/>
    <w:uiPriority w:val="47"/>
    <w:rsid w:val="00CE2E4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1">
    <w:name w:val="Tabela siatki 6 — kolorowa1"/>
    <w:basedOn w:val="Standardowy"/>
    <w:next w:val="Tabelasiatki6kolorowa"/>
    <w:uiPriority w:val="51"/>
    <w:rsid w:val="00CE2E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kapitzlistZnak">
    <w:name w:val="Akapit z listą Znak"/>
    <w:aliases w:val="Styl 1 Znak"/>
    <w:link w:val="Akapitzlist"/>
    <w:uiPriority w:val="34"/>
    <w:locked/>
    <w:rsid w:val="00AC0A48"/>
    <w:rPr>
      <w:rFonts w:ascii="Century Gothic" w:hAnsi="Century Gothic"/>
      <w:sz w:val="20"/>
    </w:rPr>
  </w:style>
  <w:style w:type="table" w:customStyle="1" w:styleId="Tabela-Siatka18">
    <w:name w:val="Tabela - Siatka18"/>
    <w:basedOn w:val="Standardowy"/>
    <w:next w:val="Tabela-Siatka"/>
    <w:rsid w:val="009F1D9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rsid w:val="00DC2E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Wzmianka">
    <w:name w:val="Mention"/>
    <w:basedOn w:val="Domylnaczcionkaakapitu"/>
    <w:uiPriority w:val="99"/>
    <w:semiHidden/>
    <w:unhideWhenUsed/>
    <w:rsid w:val="00B00D71"/>
    <w:rPr>
      <w:color w:val="2B579A"/>
      <w:shd w:val="clear" w:color="auto" w:fill="E6E6E6"/>
    </w:rPr>
  </w:style>
  <w:style w:type="paragraph" w:customStyle="1" w:styleId="Default">
    <w:name w:val="Default"/>
    <w:rsid w:val="00C15B9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2AD"/>
    <w:rPr>
      <w:color w:val="605E5C"/>
      <w:shd w:val="clear" w:color="auto" w:fill="E1DFDD"/>
    </w:rPr>
  </w:style>
  <w:style w:type="character" w:styleId="HTML-staaszeroko">
    <w:name w:val="HTML Typewriter"/>
    <w:basedOn w:val="Domylnaczcionkaakapitu"/>
    <w:uiPriority w:val="99"/>
    <w:semiHidden/>
    <w:unhideWhenUsed/>
    <w:rsid w:val="00A77FEB"/>
    <w:rPr>
      <w:rFonts w:ascii="Courier New" w:eastAsiaTheme="minorHAnsi" w:hAnsi="Courier New" w:cs="Courier New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18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025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5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657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46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1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1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176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73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1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10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23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225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51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96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81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0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570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3965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2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658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07436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58034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10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52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059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8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3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z-system.p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E8C7E.B1103380" TargetMode="External"/><Relationship Id="rId1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CE8C7E.B1103380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82E45-953A-4039-8FB9-F5267A6A9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34</Pages>
  <Words>8125</Words>
  <Characters>48754</Characters>
  <Application>Microsoft Office Word</Application>
  <DocSecurity>0</DocSecurity>
  <Lines>406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Rozwoju 2014-2023</vt:lpstr>
    </vt:vector>
  </TitlesOfParts>
  <Company>Gaz-System S.A.</Company>
  <LinksUpToDate>false</LinksUpToDate>
  <CharactersWithSpaces>56766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Rozwoju 2014-2023</dc:title>
  <dc:subject/>
  <dc:creator> </dc:creator>
  <cp:keywords/>
  <cp:lastModifiedBy>Maziarka Katarzyna</cp:lastModifiedBy>
  <cp:revision>12</cp:revision>
  <cp:lastPrinted>2019-07-29T09:42:00Z</cp:lastPrinted>
  <dcterms:created xsi:type="dcterms:W3CDTF">2019-08-13T07:30:00Z</dcterms:created>
  <dcterms:modified xsi:type="dcterms:W3CDTF">2019-08-14T10:39:00Z</dcterms:modified>
</cp:coreProperties>
</file>